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left="-283" w:leftChars="-135"/>
        <w:jc w:val="center"/>
        <w:outlineLvl w:val="0"/>
        <w:rPr>
          <w:rFonts w:ascii="宋体" w:hAnsi="宋体" w:eastAsia="宋体" w:cs="Times New Roman"/>
          <w:b/>
          <w:color w:val="000000"/>
          <w:sz w:val="36"/>
          <w:szCs w:val="32"/>
        </w:rPr>
      </w:pPr>
      <w:r>
        <w:rPr>
          <w:rFonts w:ascii="宋体" w:hAnsi="宋体" w:eastAsia="宋体" w:cs="Times New Roman"/>
          <w:b/>
          <w:color w:val="000000"/>
          <w:sz w:val="36"/>
          <w:szCs w:val="32"/>
        </w:rPr>
        <w:t>广州市市场监督管理局</w:t>
      </w:r>
      <w:r>
        <w:rPr>
          <w:rFonts w:hint="eastAsia" w:ascii="宋体" w:hAnsi="宋体" w:eastAsia="宋体" w:cs="Times New Roman"/>
          <w:b/>
          <w:color w:val="000000"/>
          <w:sz w:val="36"/>
          <w:szCs w:val="32"/>
        </w:rPr>
        <w:t>学生用床上用品</w:t>
      </w:r>
      <w:r>
        <w:rPr>
          <w:rFonts w:ascii="宋体" w:hAnsi="宋体" w:eastAsia="宋体" w:cs="Times New Roman"/>
          <w:b/>
          <w:color w:val="000000"/>
          <w:sz w:val="36"/>
          <w:szCs w:val="32"/>
        </w:rPr>
        <w:t>质量监督抽查实施细则</w:t>
      </w:r>
    </w:p>
    <w:p>
      <w:pPr>
        <w:widowControl/>
        <w:shd w:val="clear" w:color="auto" w:fill="FFFFFF"/>
        <w:ind w:left="-283" w:leftChars="-135"/>
        <w:jc w:val="center"/>
        <w:outlineLvl w:val="0"/>
        <w:rPr>
          <w:rFonts w:hint="eastAsia" w:ascii="宋体" w:hAnsi="宋体" w:eastAsia="宋体" w:cs="Times New Roman"/>
          <w:b/>
          <w:color w:val="000000"/>
          <w:sz w:val="36"/>
          <w:szCs w:val="32"/>
          <w:lang w:eastAsia="zh-CN"/>
        </w:rPr>
      </w:pPr>
      <w:r>
        <w:rPr>
          <w:rFonts w:hint="eastAsia" w:ascii="宋体" w:hAnsi="宋体" w:eastAsia="宋体" w:cs="Times New Roman"/>
          <w:b/>
          <w:color w:val="000000"/>
          <w:sz w:val="36"/>
          <w:szCs w:val="32"/>
          <w:lang w:eastAsia="zh-CN"/>
        </w:rPr>
        <w:t>（</w:t>
      </w:r>
      <w:r>
        <w:rPr>
          <w:rFonts w:hint="eastAsia" w:ascii="宋体" w:hAnsi="宋体" w:eastAsia="宋体" w:cs="Times New Roman"/>
          <w:b/>
          <w:color w:val="000000"/>
          <w:sz w:val="36"/>
          <w:szCs w:val="32"/>
          <w:lang w:val="en-US" w:eastAsia="zh-CN"/>
        </w:rPr>
        <w:t>2024年4月修订版</w:t>
      </w:r>
      <w:r>
        <w:rPr>
          <w:rFonts w:hint="eastAsia" w:ascii="宋体" w:hAnsi="宋体" w:eastAsia="宋体" w:cs="Times New Roman"/>
          <w:b/>
          <w:color w:val="000000"/>
          <w:sz w:val="36"/>
          <w:szCs w:val="32"/>
          <w:lang w:eastAsia="zh-CN"/>
        </w:rPr>
        <w:t>）</w:t>
      </w:r>
    </w:p>
    <w:p>
      <w:pPr>
        <w:widowControl/>
        <w:shd w:val="clear" w:color="auto" w:fill="FFFFFF"/>
        <w:spacing w:line="420" w:lineRule="atLeast"/>
        <w:jc w:val="left"/>
        <w:rPr>
          <w:rFonts w:ascii="宋体" w:hAnsi="宋体" w:eastAsia="宋体" w:cs="宋体"/>
          <w:kern w:val="0"/>
          <w:sz w:val="24"/>
          <w:szCs w:val="24"/>
        </w:rPr>
      </w:pPr>
      <w:bookmarkStart w:id="0" w:name="_GoBack"/>
      <w:bookmarkEnd w:id="0"/>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1 、抽样方法</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1.1抽样型号或规格</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根据产品的销售单元(件、条、套)抽取相同款式、相同花型和相同颜色的被检样品。</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1.2抽样方法</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在企业成品仓库内或经销店随机抽取有产品质量检验合格证明或者以其他形式表明合格的、近期生产的产品。随机数一般可使用随机数表、随机数骰子或扑克牌等方法产生。</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1.3抽样基数</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抽查样品基数满足抽样数量即可。</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1.4抽样数量</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每批次抽取2条(件/套)，其中1条(件/套)带回承检单位进行破坏性检验，另1条(件/套)作为备样，必要时作复检之用，</w:t>
      </w:r>
      <w:r>
        <w:rPr>
          <w:rFonts w:ascii="宋体" w:hAnsi="宋体" w:eastAsia="宋体" w:cs="宋体"/>
          <w:kern w:val="0"/>
          <w:sz w:val="24"/>
          <w:szCs w:val="24"/>
        </w:rPr>
        <w:t>如枕套等样品太小，或局部有印花可能会影响试验取样时，</w:t>
      </w:r>
      <w:r>
        <w:rPr>
          <w:rFonts w:hint="eastAsia" w:ascii="宋体" w:hAnsi="宋体" w:eastAsia="宋体" w:cs="宋体"/>
          <w:kern w:val="0"/>
          <w:sz w:val="24"/>
          <w:szCs w:val="24"/>
        </w:rPr>
        <w:t>可</w:t>
      </w:r>
      <w:r>
        <w:rPr>
          <w:rFonts w:ascii="宋体" w:hAnsi="宋体" w:eastAsia="宋体" w:cs="宋体"/>
          <w:kern w:val="0"/>
          <w:sz w:val="24"/>
          <w:szCs w:val="24"/>
        </w:rPr>
        <w:t>适当增加抽样数量</w:t>
      </w:r>
      <w:r>
        <w:rPr>
          <w:rFonts w:hint="eastAsia" w:ascii="宋体" w:hAnsi="宋体" w:eastAsia="宋体" w:cs="宋体"/>
          <w:kern w:val="0"/>
          <w:sz w:val="24"/>
          <w:szCs w:val="24"/>
        </w:rPr>
        <w:t>。</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2 、检验依据</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本次抽查检验项目和检验方法依据见表1、表2、表3、表4、表5。</w:t>
      </w:r>
    </w:p>
    <w:p>
      <w:pPr>
        <w:widowControl/>
        <w:shd w:val="clear" w:color="auto" w:fill="FFFFFF"/>
        <w:spacing w:line="420" w:lineRule="atLeast"/>
        <w:jc w:val="center"/>
        <w:rPr>
          <w:rFonts w:ascii="宋体" w:hAnsi="宋体" w:eastAsia="宋体" w:cs="宋体"/>
          <w:kern w:val="0"/>
          <w:sz w:val="24"/>
          <w:szCs w:val="24"/>
        </w:rPr>
      </w:pPr>
      <w:r>
        <w:rPr>
          <w:rFonts w:hint="eastAsia" w:ascii="宋体" w:hAnsi="宋体" w:eastAsia="宋体" w:cs="宋体"/>
          <w:b/>
          <w:bCs/>
          <w:kern w:val="0"/>
          <w:sz w:val="24"/>
          <w:szCs w:val="24"/>
        </w:rPr>
        <w:t>　　表1　蚕丝被检验项目</w:t>
      </w:r>
    </w:p>
    <w:tbl>
      <w:tblPr>
        <w:tblStyle w:val="9"/>
        <w:tblW w:w="835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24"/>
        <w:gridCol w:w="3119"/>
        <w:gridCol w:w="41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57" w:hRule="exact"/>
          <w:jc w:val="center"/>
        </w:trPr>
        <w:tc>
          <w:tcPr>
            <w:tcW w:w="1124"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119"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4111"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18" w:hRule="exact"/>
          <w:jc w:val="center"/>
        </w:trPr>
        <w:tc>
          <w:tcPr>
            <w:tcW w:w="1124"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119"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4111"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w:t>
            </w:r>
            <w:r>
              <w:rPr>
                <w:rFonts w:hint="eastAsia" w:ascii="宋体" w:hAnsi="宋体" w:eastAsia="宋体" w:cs="宋体"/>
                <w:kern w:val="0"/>
                <w:sz w:val="24"/>
                <w:szCs w:val="24"/>
              </w:rPr>
              <w:t>—</w:t>
            </w:r>
            <w:r>
              <w:rPr>
                <w:rFonts w:ascii="宋体" w:hAnsi="宋体" w:eastAsia="宋体" w:cs="宋体"/>
                <w:kern w:val="0"/>
                <w:sz w:val="24"/>
                <w:szCs w:val="24"/>
              </w:rPr>
              <w:t>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w:t>
            </w:r>
            <w:r>
              <w:rPr>
                <w:rFonts w:ascii="宋体" w:hAnsi="宋体" w:eastAsia="宋体" w:cs="宋体"/>
                <w:kern w:val="0"/>
                <w:sz w:val="24"/>
                <w:szCs w:val="24"/>
              </w:rPr>
              <w:t>微生物</w:t>
            </w:r>
            <w:r>
              <w:rPr>
                <w:rFonts w:hint="eastAsia" w:ascii="宋体" w:hAnsi="宋体" w:eastAsia="宋体" w:cs="宋体"/>
                <w:kern w:val="0"/>
                <w:sz w:val="24"/>
                <w:szCs w:val="24"/>
              </w:rPr>
              <w:t>）</w:t>
            </w:r>
          </w:p>
        </w:tc>
        <w:tc>
          <w:tcPr>
            <w:tcW w:w="4111"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填充物质量偏差率</w:t>
            </w:r>
          </w:p>
        </w:tc>
        <w:tc>
          <w:tcPr>
            <w:tcW w:w="4111"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填充物压缩回弹性</w:t>
            </w:r>
          </w:p>
        </w:tc>
        <w:tc>
          <w:tcPr>
            <w:tcW w:w="4111"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丝绵长度</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00" w:lineRule="atLeast"/>
              <w:jc w:val="center"/>
              <w:rPr>
                <w:rFonts w:ascii="宋体" w:hAnsi="宋体" w:eastAsia="宋体" w:cs="宋体"/>
                <w:kern w:val="0"/>
                <w:sz w:val="24"/>
                <w:szCs w:val="24"/>
              </w:rPr>
            </w:pPr>
            <w:r>
              <w:rPr>
                <w:rFonts w:hint="eastAsia" w:ascii="宋体" w:hAnsi="宋体" w:eastAsia="宋体" w:cs="宋体"/>
                <w:kern w:val="0"/>
                <w:sz w:val="24"/>
                <w:szCs w:val="24"/>
              </w:rPr>
              <w:t>蚕丝绵增重鉴别</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填充物残胶率</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荧光增白剂</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FZ/T 01137-2016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填充物品质</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24252-2019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纤维含量（胎套）</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纤维含量（填充物）</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17592—2011</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耐酸汗渍色牢度</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耐碱汗渍色牢度</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耐干摩擦色牢度</w:t>
            </w:r>
          </w:p>
        </w:tc>
        <w:tc>
          <w:tcPr>
            <w:tcW w:w="4111" w:type="dxa"/>
            <w:tcBorders>
              <w:top w:val="nil"/>
              <w:left w:val="nil"/>
              <w:bottom w:val="single" w:color="auto" w:sz="4"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cs="宋体"/>
                <w:kern w:val="0"/>
                <w:sz w:val="24"/>
                <w:szCs w:val="24"/>
              </w:rPr>
              <w:t>耐湿摩擦色牢度</w:t>
            </w:r>
          </w:p>
        </w:tc>
        <w:tc>
          <w:tcPr>
            <w:tcW w:w="4111"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耐皂洗色牢度</w:t>
            </w:r>
          </w:p>
        </w:tc>
        <w:tc>
          <w:tcPr>
            <w:tcW w:w="4111"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3921—2008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燃烧性能</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14644—2014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重金属</w:t>
            </w:r>
          </w:p>
        </w:tc>
        <w:tc>
          <w:tcPr>
            <w:tcW w:w="411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30157—2013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000000" w:sz="8" w:space="0"/>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1"/>
              </w:numPr>
              <w:wordWrap w:val="0"/>
              <w:spacing w:line="420" w:lineRule="atLeast"/>
              <w:ind w:firstLineChars="0"/>
              <w:jc w:val="center"/>
              <w:rPr>
                <w:rFonts w:ascii="宋体" w:hAnsi="宋体" w:eastAsia="宋体" w:cs="宋体"/>
                <w:kern w:val="0"/>
                <w:sz w:val="24"/>
                <w:szCs w:val="24"/>
              </w:rPr>
            </w:pPr>
          </w:p>
        </w:tc>
        <w:tc>
          <w:tcPr>
            <w:tcW w:w="3119"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邻苯二甲酸酯</w:t>
            </w:r>
          </w:p>
        </w:tc>
        <w:tc>
          <w:tcPr>
            <w:tcW w:w="4111"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20388—2016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8" w:hRule="atLeast"/>
          <w:jc w:val="center"/>
        </w:trPr>
        <w:tc>
          <w:tcPr>
            <w:tcW w:w="8354"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 中4.1.2、4.1.4；当原料要求（感官检验）不合格时，不考核项目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2</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hAnsi="宋体" w:eastAsia="宋体" w:cs="宋体"/>
                <w:kern w:val="0"/>
                <w:sz w:val="24"/>
                <w:szCs w:val="24"/>
              </w:rPr>
              <w:t>仅考核填充物中存在明显分层的棉纤维层。</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、使用说明标注填充物质量在</w:t>
            </w:r>
            <w:r>
              <w:rPr>
                <w:rFonts w:ascii="宋体" w:hAnsi="宋体" w:eastAsia="宋体" w:cs="宋体"/>
                <w:kern w:val="0"/>
                <w:sz w:val="24"/>
                <w:szCs w:val="24"/>
              </w:rPr>
              <w:t>500g及以下的产品不考核</w:t>
            </w:r>
            <w:r>
              <w:rPr>
                <w:rFonts w:hint="eastAsia" w:ascii="宋体" w:hAnsi="宋体" w:eastAsia="宋体" w:cs="宋体"/>
                <w:kern w:val="0"/>
                <w:sz w:val="24"/>
                <w:szCs w:val="24"/>
              </w:rPr>
              <w:t>项目</w:t>
            </w:r>
            <w:r>
              <w:rPr>
                <w:rFonts w:ascii="宋体" w:hAnsi="宋体" w:eastAsia="宋体" w:cs="宋体"/>
                <w:kern w:val="0"/>
                <w:sz w:val="24"/>
                <w:szCs w:val="24"/>
              </w:rPr>
              <w:t>6</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、填充物原料为柞蚕丝不考核项目</w:t>
            </w:r>
            <w:r>
              <w:rPr>
                <w:rFonts w:ascii="宋体" w:hAnsi="宋体" w:eastAsia="宋体" w:cs="宋体"/>
                <w:kern w:val="0"/>
                <w:sz w:val="24"/>
                <w:szCs w:val="24"/>
              </w:rPr>
              <w:t>8</w:t>
            </w:r>
            <w:r>
              <w:rPr>
                <w:rFonts w:hint="eastAsia" w:ascii="宋体" w:hAnsi="宋体" w:eastAsia="宋体" w:cs="宋体"/>
                <w:kern w:val="0"/>
                <w:sz w:val="24"/>
                <w:szCs w:val="24"/>
              </w:rPr>
              <w:t>；</w:t>
            </w:r>
            <w:r>
              <w:rPr>
                <w:rFonts w:hint="eastAsia" w:ascii="宋体" w:eastAsia="宋体" w:cs="宋体"/>
                <w:kern w:val="0"/>
                <w:sz w:val="24"/>
                <w:szCs w:val="24"/>
                <w:lang w:val="zh-CN"/>
              </w:rPr>
              <w:t>当填充物原料为蚕丝与其他纺织原料混合时（手工分离除外），不考核项目</w:t>
            </w:r>
            <w:r>
              <w:rPr>
                <w:rFonts w:ascii="宋体" w:eastAsia="宋体" w:cs="宋体"/>
                <w:kern w:val="0"/>
                <w:sz w:val="24"/>
                <w:szCs w:val="24"/>
                <w:lang w:val="zh-CN"/>
              </w:rPr>
              <w:t>7</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产品使用说明标注的纤维含量不一致时，以耐久标签标注的纤维含量进行考核。如果未标注产品主要原材料（包括填充物）的纤维成分和含量，则纤维含量项目不判定。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、项目</w:t>
            </w:r>
            <w:r>
              <w:rPr>
                <w:rFonts w:ascii="宋体" w:hAnsi="宋体" w:eastAsia="宋体" w:cs="宋体"/>
                <w:kern w:val="0"/>
                <w:sz w:val="24"/>
                <w:szCs w:val="24"/>
              </w:rPr>
              <w:t>16</w:t>
            </w:r>
            <w:r>
              <w:rPr>
                <w:rFonts w:hint="eastAsia" w:ascii="宋体" w:hAnsi="宋体" w:eastAsia="宋体" w:cs="宋体"/>
                <w:kern w:val="0"/>
                <w:sz w:val="24"/>
                <w:szCs w:val="24"/>
              </w:rPr>
              <w:t>-</w:t>
            </w:r>
            <w:r>
              <w:rPr>
                <w:rFonts w:ascii="宋体" w:hAnsi="宋体" w:eastAsia="宋体" w:cs="宋体"/>
                <w:kern w:val="0"/>
                <w:sz w:val="24"/>
                <w:szCs w:val="24"/>
              </w:rPr>
              <w:t>25</w:t>
            </w:r>
            <w:r>
              <w:rPr>
                <w:rFonts w:hint="eastAsia" w:ascii="宋体" w:hAnsi="宋体" w:eastAsia="宋体" w:cs="宋体"/>
                <w:kern w:val="0"/>
                <w:sz w:val="24"/>
                <w:szCs w:val="24"/>
              </w:rPr>
              <w:t>仅考核面料。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、本色及漂白产品不考核色牢度、可分解致癌芳香胺染料。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9</w:t>
            </w:r>
            <w:r>
              <w:rPr>
                <w:rFonts w:hint="eastAsia" w:ascii="宋体" w:hAnsi="宋体" w:eastAsia="宋体" w:cs="宋体"/>
                <w:kern w:val="0"/>
                <w:sz w:val="24"/>
                <w:szCs w:val="24"/>
              </w:rPr>
              <w:t>、色牢度采用单纤维贴衬。产品使用说明注明不可水洗的产品不考核项目2</w:t>
            </w:r>
            <w:r>
              <w:rPr>
                <w:rFonts w:ascii="宋体" w:hAnsi="宋体" w:eastAsia="宋体" w:cs="宋体"/>
                <w:kern w:val="0"/>
                <w:sz w:val="24"/>
                <w:szCs w:val="24"/>
              </w:rPr>
              <w:t>0</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10</w:t>
            </w:r>
            <w:r>
              <w:rPr>
                <w:rFonts w:hint="eastAsia" w:ascii="宋体" w:hAnsi="宋体" w:eastAsia="宋体" w:cs="宋体"/>
                <w:kern w:val="0"/>
                <w:sz w:val="24"/>
                <w:szCs w:val="24"/>
              </w:rPr>
              <w:t>、产品使用说明标注的填充物质量不一致时，以耐久标签标注的填充物质量进行考核。</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1</w:t>
            </w:r>
            <w:r>
              <w:rPr>
                <w:rFonts w:hint="eastAsia" w:ascii="宋体" w:hAnsi="宋体" w:eastAsia="宋体" w:cs="宋体"/>
                <w:kern w:val="0"/>
                <w:sz w:val="24"/>
                <w:szCs w:val="24"/>
              </w:rPr>
              <w:t>、产品未标注产品标准，或标注产品标准不正确，检测纤维含量以及强制性标准相关项目（纤维含量项目不判定）。</w:t>
            </w:r>
          </w:p>
          <w:p>
            <w:pPr>
              <w:widowControl/>
              <w:spacing w:after="150" w:line="420" w:lineRule="atLeast"/>
              <w:ind w:firstLine="480" w:firstLineChars="200"/>
              <w:jc w:val="left"/>
              <w:rPr>
                <w:rFonts w:ascii="宋体" w:hAnsi="宋体" w:eastAsia="宋体"/>
                <w:sz w:val="24"/>
                <w:szCs w:val="24"/>
              </w:rPr>
            </w:pPr>
            <w:r>
              <w:rPr>
                <w:rFonts w:hint="eastAsia" w:ascii="宋体" w:hAnsi="宋体" w:eastAsia="宋体" w:cs="宋体"/>
                <w:kern w:val="0"/>
                <w:sz w:val="24"/>
                <w:szCs w:val="24"/>
              </w:rPr>
              <w:t>1</w:t>
            </w:r>
            <w:r>
              <w:rPr>
                <w:rFonts w:ascii="宋体" w:hAnsi="宋体" w:eastAsia="宋体" w:cs="宋体"/>
                <w:kern w:val="0"/>
                <w:sz w:val="24"/>
                <w:szCs w:val="24"/>
              </w:rPr>
              <w:t>2</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tc>
      </w:tr>
    </w:tbl>
    <w:p>
      <w:pPr>
        <w:widowControl/>
        <w:jc w:val="center"/>
        <w:rPr>
          <w:rFonts w:ascii="宋体" w:hAnsi="宋体" w:eastAsia="宋体" w:cs="宋体"/>
          <w:b/>
          <w:bCs/>
          <w:kern w:val="0"/>
          <w:sz w:val="24"/>
          <w:szCs w:val="24"/>
        </w:rPr>
      </w:pPr>
    </w:p>
    <w:p>
      <w:pPr>
        <w:widowControl/>
        <w:jc w:val="center"/>
        <w:rPr>
          <w:rFonts w:ascii="宋体" w:hAnsi="宋体" w:eastAsia="宋体" w:cs="宋体"/>
          <w:b/>
          <w:bCs/>
          <w:kern w:val="0"/>
          <w:sz w:val="24"/>
          <w:szCs w:val="24"/>
        </w:rPr>
      </w:pPr>
    </w:p>
    <w:p>
      <w:pPr>
        <w:widowControl/>
        <w:jc w:val="center"/>
        <w:rPr>
          <w:rFonts w:ascii="宋体" w:hAnsi="宋体" w:eastAsia="宋体" w:cs="宋体"/>
          <w:b/>
          <w:bCs/>
          <w:kern w:val="0"/>
          <w:sz w:val="24"/>
          <w:szCs w:val="24"/>
        </w:rPr>
      </w:pPr>
    </w:p>
    <w:p>
      <w:pPr>
        <w:widowControl/>
        <w:jc w:val="center"/>
        <w:rPr>
          <w:rFonts w:ascii="宋体" w:hAnsi="宋体" w:eastAsia="宋体" w:cs="宋体"/>
          <w:b/>
          <w:bCs/>
          <w:kern w:val="0"/>
          <w:sz w:val="24"/>
          <w:szCs w:val="24"/>
        </w:rPr>
      </w:pP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 xml:space="preserve">2 </w:t>
      </w:r>
      <w:r>
        <w:rPr>
          <w:rFonts w:hint="eastAsia" w:ascii="宋体" w:hAnsi="宋体" w:eastAsia="宋体" w:cs="宋体"/>
          <w:b/>
          <w:bCs/>
          <w:kern w:val="0"/>
          <w:sz w:val="24"/>
          <w:szCs w:val="24"/>
        </w:rPr>
        <w:t>被子、枕头检验项目</w:t>
      </w:r>
    </w:p>
    <w:tbl>
      <w:tblPr>
        <w:tblStyle w:val="9"/>
        <w:tblW w:w="835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24"/>
        <w:gridCol w:w="3544"/>
        <w:gridCol w:w="368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exact"/>
          <w:jc w:val="center"/>
        </w:trPr>
        <w:tc>
          <w:tcPr>
            <w:tcW w:w="1124"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544"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686"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15" w:hRule="exact"/>
          <w:jc w:val="center"/>
        </w:trPr>
        <w:tc>
          <w:tcPr>
            <w:tcW w:w="1124"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kern w:val="0"/>
                <w:sz w:val="24"/>
                <w:szCs w:val="24"/>
              </w:rPr>
            </w:pPr>
          </w:p>
        </w:tc>
        <w:tc>
          <w:tcPr>
            <w:tcW w:w="3544"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86"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（不检验皮肤刺激和过敏反应、微生物）</w:t>
            </w:r>
          </w:p>
        </w:tc>
        <w:tc>
          <w:tcPr>
            <w:tcW w:w="3686"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填充物质量偏差率</w:t>
            </w:r>
          </w:p>
        </w:tc>
        <w:tc>
          <w:tcPr>
            <w:tcW w:w="368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22796-2021</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压缩率和回复率</w:t>
            </w:r>
          </w:p>
        </w:tc>
        <w:tc>
          <w:tcPr>
            <w:tcW w:w="3686"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GB/T 22796-2021</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FZ/T 01057.1—2007 </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GB/T 17592—2011 </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耐酸汗渍色牢度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耐碱汗渍色牢度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耐干摩擦色牢度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耐湿摩擦色牢度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耐皂洗色牢度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3921—2008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耐光色牢度</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8427—2019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燃烧性能</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14644—2014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重金属</w:t>
            </w:r>
          </w:p>
        </w:tc>
        <w:tc>
          <w:tcPr>
            <w:tcW w:w="3686"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30157—2013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邻苯二甲酸酯</w:t>
            </w:r>
          </w:p>
        </w:tc>
        <w:tc>
          <w:tcPr>
            <w:tcW w:w="3686"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20388—2016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仿宋_GB2312"/>
                <w:kern w:val="0"/>
                <w:sz w:val="24"/>
                <w:szCs w:val="24"/>
              </w:rPr>
              <w:t>断裂强力</w:t>
            </w:r>
          </w:p>
        </w:tc>
        <w:tc>
          <w:tcPr>
            <w:tcW w:w="368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仿宋_GB2312"/>
                <w:kern w:val="0"/>
                <w:sz w:val="24"/>
                <w:szCs w:val="24"/>
              </w:rPr>
              <w:t>GB/T</w:t>
            </w:r>
            <w:r>
              <w:rPr>
                <w:rFonts w:ascii="宋体" w:hAnsi="宋体" w:eastAsia="宋体" w:cs="仿宋_GB2312"/>
                <w:kern w:val="0"/>
                <w:sz w:val="24"/>
                <w:szCs w:val="24"/>
              </w:rPr>
              <w:t xml:space="preserve"> </w:t>
            </w:r>
            <w:r>
              <w:rPr>
                <w:rFonts w:hint="eastAsia" w:ascii="宋体" w:hAnsi="宋体" w:eastAsia="宋体" w:cs="仿宋_GB2312"/>
                <w:kern w:val="0"/>
                <w:sz w:val="24"/>
                <w:szCs w:val="24"/>
              </w:rPr>
              <w:t>3923.1—2013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12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2"/>
              </w:numPr>
              <w:wordWrap w:val="0"/>
              <w:spacing w:line="420" w:lineRule="atLeast"/>
              <w:ind w:firstLineChars="0"/>
              <w:jc w:val="center"/>
              <w:rPr>
                <w:rFonts w:ascii="宋体" w:hAnsi="宋体" w:eastAsia="宋体" w:cs="宋体"/>
                <w:kern w:val="0"/>
                <w:sz w:val="24"/>
                <w:szCs w:val="24"/>
              </w:rPr>
            </w:pPr>
          </w:p>
        </w:tc>
        <w:tc>
          <w:tcPr>
            <w:tcW w:w="3544"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仿宋_GB2312"/>
                <w:kern w:val="0"/>
                <w:sz w:val="24"/>
                <w:szCs w:val="24"/>
              </w:rPr>
              <w:t>顶破强力</w:t>
            </w:r>
          </w:p>
        </w:tc>
        <w:tc>
          <w:tcPr>
            <w:tcW w:w="368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仿宋_GB2312"/>
                <w:kern w:val="0"/>
                <w:sz w:val="24"/>
                <w:szCs w:val="24"/>
              </w:rPr>
              <w:t>GB/T 19976—2005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7" w:hRule="atLeast"/>
          <w:jc w:val="center"/>
        </w:trPr>
        <w:tc>
          <w:tcPr>
            <w:tcW w:w="8354"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18383—2007中4.1.2、4.1.4；当原料要求（感官检验）不合格时，不考核项目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2</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eastAsia="宋体" w:cs="宋体"/>
                <w:kern w:val="0"/>
                <w:sz w:val="24"/>
                <w:szCs w:val="24"/>
                <w:lang w:val="zh-CN"/>
              </w:rPr>
              <w:t>仅考核填充物为纯棉的产品</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w:t>
            </w:r>
            <w:r>
              <w:rPr>
                <w:rFonts w:hint="eastAsia" w:ascii="宋体" w:eastAsia="宋体" w:cs="宋体"/>
                <w:kern w:val="0"/>
                <w:sz w:val="24"/>
                <w:szCs w:val="24"/>
                <w:lang w:val="zh-CN"/>
              </w:rPr>
              <w:t>产品使用说明标注的纤维含量不一致时，以耐久标签标注的纤维含量进行考核。如果未标注产品主要原材料（包括填充物）的纤维成分和含量，则纤维含量项目不判定。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、填充物单位质量在150 g/m</w:t>
            </w:r>
            <w:r>
              <w:rPr>
                <w:rFonts w:hint="eastAsia" w:ascii="宋体" w:hAnsi="宋体" w:eastAsia="宋体" w:cs="宋体"/>
                <w:kern w:val="0"/>
                <w:sz w:val="24"/>
                <w:szCs w:val="24"/>
                <w:vertAlign w:val="superscript"/>
              </w:rPr>
              <w:t>2</w:t>
            </w:r>
            <w:r>
              <w:rPr>
                <w:rFonts w:hint="eastAsia" w:ascii="宋体" w:hAnsi="宋体" w:eastAsia="宋体" w:cs="宋体"/>
                <w:kern w:val="0"/>
                <w:sz w:val="24"/>
                <w:szCs w:val="24"/>
              </w:rPr>
              <w:t>及以下的样品不考核项目</w:t>
            </w:r>
            <w:r>
              <w:rPr>
                <w:rFonts w:ascii="宋体" w:hAnsi="宋体" w:eastAsia="宋体" w:cs="宋体"/>
                <w:kern w:val="0"/>
                <w:sz w:val="24"/>
                <w:szCs w:val="24"/>
              </w:rPr>
              <w:t>6</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、项目</w:t>
            </w:r>
            <w:r>
              <w:rPr>
                <w:rFonts w:ascii="宋体" w:hAnsi="宋体" w:eastAsia="宋体" w:cs="宋体"/>
                <w:kern w:val="0"/>
                <w:sz w:val="24"/>
                <w:szCs w:val="24"/>
              </w:rPr>
              <w:t>10</w:t>
            </w:r>
            <w:r>
              <w:rPr>
                <w:rFonts w:hint="eastAsia" w:ascii="宋体" w:hAnsi="宋体" w:eastAsia="宋体" w:cs="宋体"/>
                <w:kern w:val="0"/>
                <w:sz w:val="24"/>
                <w:szCs w:val="24"/>
              </w:rPr>
              <w:t>-</w:t>
            </w:r>
            <w:r>
              <w:rPr>
                <w:rFonts w:ascii="宋体" w:hAnsi="宋体" w:eastAsia="宋体" w:cs="宋体"/>
                <w:kern w:val="0"/>
                <w:sz w:val="24"/>
                <w:szCs w:val="24"/>
              </w:rPr>
              <w:t>20</w:t>
            </w:r>
            <w:r>
              <w:rPr>
                <w:rFonts w:hint="eastAsia" w:ascii="宋体" w:hAnsi="宋体" w:eastAsia="宋体" w:cs="宋体"/>
                <w:kern w:val="0"/>
                <w:sz w:val="24"/>
                <w:szCs w:val="24"/>
              </w:rPr>
              <w:t>仅考核面料。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、本色及漂白产品不考核色牢度（耐光色牢度除外）、可分解致癌芳香胺染料。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、色牢度采用单纤维贴衬。产品使用说明注明不可水洗的产品不考核项目</w:t>
            </w:r>
            <w:r>
              <w:rPr>
                <w:rFonts w:ascii="宋体" w:hAnsi="宋体" w:eastAsia="宋体" w:cs="宋体"/>
                <w:kern w:val="0"/>
                <w:sz w:val="24"/>
                <w:szCs w:val="24"/>
              </w:rPr>
              <w:t>15</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9、产品使用说明标注的填充物质量不一致时，以耐久标签标注的填充物质量进行考核。</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0</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仿宋_GB2312"/>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1</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tc>
      </w:tr>
    </w:tbl>
    <w:p>
      <w:pPr>
        <w:widowControl/>
        <w:shd w:val="clear" w:color="auto" w:fill="FFFFFF"/>
        <w:spacing w:line="420" w:lineRule="atLeast"/>
        <w:rPr>
          <w:rFonts w:hint="eastAsia" w:ascii="宋体" w:hAnsi="宋体" w:eastAsia="宋体" w:cs="宋体"/>
          <w:b/>
          <w:bCs/>
          <w:kern w:val="0"/>
          <w:sz w:val="24"/>
          <w:szCs w:val="24"/>
        </w:rPr>
      </w:pPr>
    </w:p>
    <w:p>
      <w:pPr>
        <w:widowControl/>
        <w:shd w:val="clear" w:color="auto" w:fill="FFFFFF"/>
        <w:spacing w:line="420" w:lineRule="atLeast"/>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3</w:t>
      </w:r>
      <w:r>
        <w:rPr>
          <w:rFonts w:hint="eastAsia" w:ascii="宋体" w:hAnsi="宋体" w:eastAsia="宋体" w:cs="宋体"/>
          <w:b/>
          <w:bCs/>
          <w:kern w:val="0"/>
          <w:sz w:val="24"/>
          <w:szCs w:val="24"/>
        </w:rPr>
        <w:t>　棉胎检验项目</w:t>
      </w:r>
    </w:p>
    <w:tbl>
      <w:tblPr>
        <w:tblStyle w:val="9"/>
        <w:tblW w:w="8354"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89"/>
        <w:gridCol w:w="3621"/>
        <w:gridCol w:w="364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 w:hRule="exact"/>
          <w:jc w:val="center"/>
        </w:trPr>
        <w:tc>
          <w:tcPr>
            <w:tcW w:w="1089"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621"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644"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1089"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21"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44"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（不检验皮肤刺激和过敏反应、微生物）</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填充物外观形态</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重量偏差率</w:t>
            </w:r>
          </w:p>
        </w:tc>
        <w:tc>
          <w:tcPr>
            <w:tcW w:w="3644" w:type="dxa"/>
            <w:tcBorders>
              <w:top w:val="nil"/>
              <w:left w:val="nil"/>
              <w:bottom w:val="single" w:color="auto" w:sz="4" w:space="0"/>
              <w:right w:val="single" w:color="000000" w:sz="8" w:space="0"/>
            </w:tcBorders>
            <w:tcMar>
              <w:top w:w="75" w:type="dxa"/>
              <w:left w:w="150" w:type="dxa"/>
              <w:bottom w:w="75" w:type="dxa"/>
              <w:right w:w="150" w:type="dxa"/>
            </w:tcMa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p>
            <w:pPr>
              <w:adjustRightInd w:val="0"/>
              <w:snapToGrid w:val="0"/>
              <w:jc w:val="cente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single" w:color="auto" w:sz="4" w:space="0"/>
              <w:left w:val="single" w:color="auto" w:sz="4" w:space="0"/>
              <w:bottom w:val="single" w:color="auto" w:sz="4"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single" w:color="auto" w:sz="4"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压缩回弹性能</w:t>
            </w:r>
          </w:p>
        </w:tc>
        <w:tc>
          <w:tcPr>
            <w:tcW w:w="3644" w:type="dxa"/>
            <w:tcBorders>
              <w:top w:val="single" w:color="auto" w:sz="4" w:space="0"/>
              <w:left w:val="nil"/>
              <w:bottom w:val="single" w:color="auto" w:sz="4" w:space="0"/>
              <w:right w:val="single" w:color="auto" w:sz="4" w:space="0"/>
            </w:tcBorders>
            <w:tcMar>
              <w:top w:w="75" w:type="dxa"/>
              <w:left w:w="150" w:type="dxa"/>
              <w:bottom w:w="75" w:type="dxa"/>
              <w:right w:w="150" w:type="dxa"/>
            </w:tcMar>
          </w:tcPr>
          <w:p>
            <w:pPr>
              <w:adjustRightInd w:val="0"/>
              <w:snapToGrid w:val="0"/>
              <w:jc w:val="center"/>
            </w:pPr>
            <w:r>
              <w:rPr>
                <w:rFonts w:ascii="宋体" w:hAnsi="宋体" w:eastAsia="宋体" w:cs="宋体"/>
                <w:kern w:val="0"/>
                <w:sz w:val="24"/>
                <w:szCs w:val="24"/>
              </w:rPr>
              <w:t>GB/T 35261—2017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89"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研磨率</w:t>
            </w:r>
          </w:p>
        </w:tc>
        <w:tc>
          <w:tcPr>
            <w:tcW w:w="3644" w:type="dxa"/>
            <w:tcBorders>
              <w:top w:val="single" w:color="auto" w:sz="4" w:space="0"/>
              <w:left w:val="nil"/>
              <w:bottom w:val="single" w:color="000000" w:sz="8" w:space="0"/>
              <w:right w:val="single" w:color="000000" w:sz="8" w:space="0"/>
            </w:tcBorders>
            <w:tcMar>
              <w:top w:w="75" w:type="dxa"/>
              <w:left w:w="150" w:type="dxa"/>
              <w:bottom w:w="75" w:type="dxa"/>
              <w:right w:w="150" w:type="dxa"/>
            </w:tcMa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p>
            <w:pPr>
              <w:adjustRightInd w:val="0"/>
              <w:snapToGrid w:val="0"/>
              <w:jc w:val="cente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梳棉颜色级</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马克隆值分档</w:t>
            </w:r>
          </w:p>
        </w:tc>
        <w:tc>
          <w:tcPr>
            <w:tcW w:w="3644"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35932—2018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single" w:color="000000" w:sz="8" w:space="0"/>
              <w:left w:val="single" w:color="000000" w:sz="8" w:space="0"/>
              <w:bottom w:val="single" w:color="auto" w:sz="4" w:space="0"/>
              <w:right w:val="single" w:color="000000" w:sz="8" w:space="0"/>
            </w:tcBorders>
            <w:tcMar>
              <w:top w:w="75" w:type="dxa"/>
              <w:left w:w="150" w:type="dxa"/>
              <w:bottom w:w="75" w:type="dxa"/>
              <w:right w:w="150" w:type="dxa"/>
            </w:tcMar>
            <w:vAlign w:val="center"/>
          </w:tcPr>
          <w:p>
            <w:pPr>
              <w:widowControl/>
              <w:numPr>
                <w:ilvl w:val="0"/>
                <w:numId w:val="3"/>
              </w:numPr>
              <w:wordWrap w:val="0"/>
              <w:spacing w:line="420" w:lineRule="atLeast"/>
              <w:jc w:val="center"/>
              <w:rPr>
                <w:rFonts w:ascii="宋体" w:hAnsi="宋体" w:eastAsia="宋体" w:cs="宋体"/>
                <w:kern w:val="0"/>
                <w:sz w:val="24"/>
                <w:szCs w:val="24"/>
              </w:rPr>
            </w:pPr>
          </w:p>
        </w:tc>
        <w:tc>
          <w:tcPr>
            <w:tcW w:w="3621"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644"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 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1400" w:hRule="atLeast"/>
          <w:jc w:val="center"/>
        </w:trPr>
        <w:tc>
          <w:tcPr>
            <w:tcW w:w="8354"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18383—2007中 4.1.2、4.1.4；当原料要求（感官检验）不合格时，不考核项目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ind w:firstLine="480"/>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hAnsi="宋体" w:eastAsia="宋体" w:cs="宋体"/>
                <w:kern w:val="0"/>
                <w:sz w:val="24"/>
                <w:szCs w:val="24"/>
              </w:rPr>
              <w:t>、9和1</w:t>
            </w:r>
            <w:r>
              <w:rPr>
                <w:rFonts w:ascii="宋体" w:hAnsi="宋体" w:eastAsia="宋体" w:cs="宋体"/>
                <w:kern w:val="0"/>
                <w:sz w:val="24"/>
                <w:szCs w:val="24"/>
              </w:rPr>
              <w:t>0</w:t>
            </w:r>
            <w:r>
              <w:rPr>
                <w:rFonts w:hint="eastAsia" w:ascii="宋体" w:hAnsi="宋体" w:eastAsia="宋体" w:cs="宋体"/>
                <w:kern w:val="0"/>
                <w:sz w:val="24"/>
                <w:szCs w:val="24"/>
              </w:rPr>
              <w:t>仅考核梳棉胎，项目</w:t>
            </w:r>
            <w:r>
              <w:rPr>
                <w:rFonts w:ascii="宋体" w:hAnsi="宋体" w:eastAsia="宋体" w:cs="宋体"/>
                <w:kern w:val="0"/>
                <w:sz w:val="24"/>
                <w:szCs w:val="24"/>
              </w:rPr>
              <w:t>5</w:t>
            </w:r>
            <w:r>
              <w:rPr>
                <w:rFonts w:hint="eastAsia" w:ascii="宋体" w:hAnsi="宋体" w:eastAsia="宋体" w:cs="宋体"/>
                <w:kern w:val="0"/>
                <w:sz w:val="24"/>
                <w:szCs w:val="24"/>
              </w:rPr>
              <w:t>和</w:t>
            </w:r>
            <w:r>
              <w:rPr>
                <w:rFonts w:ascii="宋体" w:hAnsi="宋体" w:eastAsia="宋体" w:cs="宋体"/>
                <w:kern w:val="0"/>
                <w:sz w:val="24"/>
                <w:szCs w:val="24"/>
              </w:rPr>
              <w:t>7</w:t>
            </w:r>
            <w:r>
              <w:rPr>
                <w:rFonts w:hint="eastAsia" w:ascii="宋体" w:hAnsi="宋体" w:eastAsia="宋体" w:cs="宋体"/>
                <w:kern w:val="0"/>
                <w:sz w:val="24"/>
                <w:szCs w:val="24"/>
              </w:rPr>
              <w:t>仅考核被胎。</w:t>
            </w:r>
          </w:p>
          <w:p>
            <w:pPr>
              <w:widowControl/>
              <w:wordWrap w:val="0"/>
              <w:spacing w:line="420" w:lineRule="atLeast"/>
              <w:ind w:firstLine="480"/>
              <w:jc w:val="left"/>
              <w:rPr>
                <w:rFonts w:ascii="宋体" w:hAnsi="宋体" w:eastAsia="宋体" w:cs="宋体"/>
                <w:kern w:val="0"/>
                <w:sz w:val="24"/>
                <w:szCs w:val="24"/>
              </w:rPr>
            </w:pPr>
            <w:r>
              <w:rPr>
                <w:rFonts w:hint="eastAsia" w:ascii="宋体" w:hAnsi="宋体" w:eastAsia="宋体" w:cs="宋体"/>
                <w:kern w:val="0"/>
                <w:sz w:val="24"/>
                <w:szCs w:val="24"/>
              </w:rPr>
              <w:t>3、产品使用说明标注的纤维含量不一致时，以耐久标签标注的纤维含量进行考核。如果未标注产品主要原材料的纤维成分和含量，则纤维含量项目不判定。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、单位质量在150 g/m</w:t>
            </w:r>
            <w:r>
              <w:rPr>
                <w:rFonts w:hint="eastAsia" w:ascii="宋体" w:hAnsi="宋体" w:eastAsia="宋体" w:cs="宋体"/>
                <w:kern w:val="0"/>
                <w:sz w:val="24"/>
                <w:szCs w:val="24"/>
                <w:vertAlign w:val="superscript"/>
              </w:rPr>
              <w:t>2</w:t>
            </w:r>
            <w:r>
              <w:rPr>
                <w:rFonts w:hint="eastAsia" w:ascii="宋体" w:hAnsi="宋体" w:eastAsia="宋体" w:cs="宋体"/>
                <w:kern w:val="0"/>
                <w:sz w:val="24"/>
                <w:szCs w:val="24"/>
              </w:rPr>
              <w:t>及以下的样品不考核项目</w:t>
            </w:r>
            <w:r>
              <w:rPr>
                <w:rFonts w:ascii="宋体" w:hAnsi="宋体" w:eastAsia="宋体" w:cs="宋体"/>
                <w:kern w:val="0"/>
                <w:sz w:val="24"/>
                <w:szCs w:val="24"/>
              </w:rPr>
              <w:t>7</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p>
            <w:pPr>
              <w:widowControl/>
              <w:spacing w:after="150"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w:t>
            </w:r>
            <w:r>
              <w:rPr>
                <w:rFonts w:ascii="宋体" w:hAnsi="宋体" w:eastAsia="宋体" w:cs="宋体"/>
                <w:kern w:val="0"/>
                <w:sz w:val="24"/>
                <w:szCs w:val="24"/>
              </w:rPr>
              <w:t>棉胎包括梳棉胎、被胎。</w:t>
            </w:r>
          </w:p>
        </w:tc>
      </w:tr>
    </w:tbl>
    <w:p>
      <w:pPr>
        <w:widowControl/>
        <w:shd w:val="clear" w:color="auto" w:fill="FFFFFF"/>
        <w:spacing w:line="420" w:lineRule="atLeast"/>
        <w:rPr>
          <w:rFonts w:ascii="宋体" w:hAnsi="宋体" w:eastAsia="宋体" w:cs="宋体"/>
          <w:b/>
          <w:bCs/>
          <w:kern w:val="0"/>
          <w:sz w:val="24"/>
          <w:szCs w:val="24"/>
        </w:rPr>
      </w:pPr>
    </w:p>
    <w:p>
      <w:pPr>
        <w:widowControl/>
        <w:shd w:val="clear" w:color="auto" w:fill="FFFFFF"/>
        <w:spacing w:line="420" w:lineRule="atLeast"/>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 xml:space="preserve">4 </w:t>
      </w:r>
      <w:r>
        <w:rPr>
          <w:rFonts w:hint="eastAsia" w:ascii="宋体" w:hAnsi="宋体" w:eastAsia="宋体" w:cs="宋体"/>
          <w:b/>
          <w:bCs/>
          <w:kern w:val="0"/>
          <w:sz w:val="24"/>
          <w:szCs w:val="24"/>
        </w:rPr>
        <w:t>绗缝制品检验项目</w:t>
      </w:r>
    </w:p>
    <w:tbl>
      <w:tblPr>
        <w:tblStyle w:val="9"/>
        <w:tblW w:w="8495"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66"/>
        <w:gridCol w:w="3402"/>
        <w:gridCol w:w="382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6"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402"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827"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15" w:hRule="exact"/>
          <w:jc w:val="center"/>
        </w:trPr>
        <w:tc>
          <w:tcPr>
            <w:tcW w:w="1266"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kern w:val="0"/>
                <w:sz w:val="24"/>
                <w:szCs w:val="24"/>
              </w:rPr>
            </w:pPr>
          </w:p>
        </w:tc>
        <w:tc>
          <w:tcPr>
            <w:tcW w:w="3402"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827"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（不检验皮肤刺激和过敏反应、微生物）</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填充物质量偏差率</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FZ/T 81005-2017</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压缩回复率</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pPr>
            <w:r>
              <w:rPr>
                <w:rFonts w:ascii="宋体" w:hAnsi="宋体" w:eastAsia="宋体" w:cs="宋体"/>
                <w:kern w:val="0"/>
                <w:sz w:val="24"/>
                <w:szCs w:val="24"/>
              </w:rPr>
              <w:t>FZ/T 81005-2017</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17592—2011</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耐酸汗渍色牢度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耐碱汗渍色牢度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耐干摩擦色牢度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耐湿摩擦色牢度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耐皂洗色牢度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3921—2008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耐光色牢度</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8427—2019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燃烧性能</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14644—2014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重金属</w:t>
            </w:r>
          </w:p>
        </w:tc>
        <w:tc>
          <w:tcPr>
            <w:tcW w:w="3827"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30157—2013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266"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4"/>
              </w:numPr>
              <w:wordWrap w:val="0"/>
              <w:spacing w:line="420" w:lineRule="atLeast"/>
              <w:ind w:firstLineChars="0"/>
              <w:jc w:val="center"/>
              <w:rPr>
                <w:rFonts w:ascii="宋体" w:hAnsi="宋体" w:eastAsia="宋体" w:cs="宋体"/>
                <w:kern w:val="0"/>
                <w:sz w:val="24"/>
                <w:szCs w:val="24"/>
              </w:rPr>
            </w:pPr>
          </w:p>
        </w:tc>
        <w:tc>
          <w:tcPr>
            <w:tcW w:w="3402"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邻苯二甲酸酯</w:t>
            </w:r>
          </w:p>
        </w:tc>
        <w:tc>
          <w:tcPr>
            <w:tcW w:w="3827"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20388—2016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21" w:hRule="atLeast"/>
          <w:jc w:val="center"/>
        </w:trPr>
        <w:tc>
          <w:tcPr>
            <w:tcW w:w="8495"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注：1、原料要求仅考核</w:t>
            </w:r>
            <w:r>
              <w:rPr>
                <w:rFonts w:ascii="宋体" w:hAnsi="宋体" w:eastAsia="宋体" w:cs="宋体"/>
                <w:kern w:val="0"/>
                <w:sz w:val="24"/>
                <w:szCs w:val="24"/>
              </w:rPr>
              <w:t>GB 18383—2007</w:t>
            </w:r>
            <w:r>
              <w:rPr>
                <w:rFonts w:hint="eastAsia" w:ascii="宋体" w:hAnsi="宋体" w:eastAsia="宋体" w:cs="宋体"/>
                <w:kern w:val="0"/>
                <w:sz w:val="24"/>
                <w:szCs w:val="24"/>
              </w:rPr>
              <w:t>中</w:t>
            </w:r>
            <w:r>
              <w:rPr>
                <w:rFonts w:ascii="宋体" w:hAnsi="宋体" w:eastAsia="宋体" w:cs="宋体"/>
                <w:kern w:val="0"/>
                <w:sz w:val="24"/>
                <w:szCs w:val="24"/>
              </w:rPr>
              <w:t>4.1.2、4.1.4</w:t>
            </w:r>
            <w:r>
              <w:rPr>
                <w:rFonts w:hint="eastAsia" w:ascii="宋体" w:hAnsi="宋体" w:eastAsia="宋体" w:cs="宋体"/>
                <w:kern w:val="0"/>
                <w:sz w:val="24"/>
                <w:szCs w:val="24"/>
              </w:rPr>
              <w:t>；当原料要求（感官检验）不合格时，不考核项目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    2、项目</w:t>
            </w:r>
            <w:r>
              <w:rPr>
                <w:rFonts w:ascii="宋体" w:hAnsi="宋体" w:eastAsia="宋体" w:cs="宋体"/>
                <w:kern w:val="0"/>
                <w:sz w:val="24"/>
                <w:szCs w:val="24"/>
              </w:rPr>
              <w:t>3</w:t>
            </w:r>
            <w:r>
              <w:rPr>
                <w:rFonts w:hint="eastAsia" w:ascii="宋体" w:eastAsia="宋体" w:cs="宋体"/>
                <w:kern w:val="0"/>
                <w:sz w:val="24"/>
                <w:szCs w:val="24"/>
                <w:lang w:val="zh-CN"/>
              </w:rPr>
              <w:t>仅考核填充物为纯棉的产品。</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w:t>
            </w:r>
            <w:r>
              <w:rPr>
                <w:rFonts w:hint="eastAsia" w:ascii="宋体" w:eastAsia="宋体" w:cs="宋体"/>
                <w:kern w:val="0"/>
                <w:sz w:val="24"/>
                <w:szCs w:val="24"/>
                <w:lang w:val="zh-CN"/>
              </w:rPr>
              <w:t>产品使用说明标注的纤维含量不一致时，以耐久标签标注的纤维含量进行考核。如果未标注产品主要原材料（包括填充物）的纤维成分和含量，则纤维含量项目不判定。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5、项目</w:t>
            </w:r>
            <w:r>
              <w:rPr>
                <w:rFonts w:ascii="宋体" w:hAnsi="宋体" w:eastAsia="宋体" w:cs="宋体"/>
                <w:kern w:val="0"/>
                <w:sz w:val="24"/>
                <w:szCs w:val="24"/>
              </w:rPr>
              <w:t>10</w:t>
            </w:r>
            <w:r>
              <w:rPr>
                <w:rFonts w:hint="eastAsia" w:ascii="宋体" w:hAnsi="宋体" w:eastAsia="宋体" w:cs="宋体"/>
                <w:kern w:val="0"/>
                <w:sz w:val="24"/>
                <w:szCs w:val="24"/>
              </w:rPr>
              <w:t>-</w:t>
            </w:r>
            <w:r>
              <w:rPr>
                <w:rFonts w:ascii="宋体" w:hAnsi="宋体" w:eastAsia="宋体" w:cs="宋体"/>
                <w:kern w:val="0"/>
                <w:sz w:val="24"/>
                <w:szCs w:val="24"/>
              </w:rPr>
              <w:t>20</w:t>
            </w:r>
            <w:r>
              <w:rPr>
                <w:rFonts w:hint="eastAsia" w:ascii="宋体" w:hAnsi="宋体" w:eastAsia="宋体" w:cs="宋体"/>
                <w:kern w:val="0"/>
                <w:sz w:val="24"/>
                <w:szCs w:val="24"/>
              </w:rPr>
              <w:t>仅考核面料。</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6、本色及漂白产品不考核色牢度（耐光色牢度除外）、可分解致癌芳香胺染料。</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7、色牢度采用单纤维贴衬。产品使用说明注明不可水洗的产品不考核项目1</w:t>
            </w:r>
            <w:r>
              <w:rPr>
                <w:rFonts w:ascii="宋体" w:hAnsi="宋体" w:eastAsia="宋体" w:cs="宋体"/>
                <w:kern w:val="0"/>
                <w:sz w:val="24"/>
                <w:szCs w:val="24"/>
              </w:rPr>
              <w:t>4</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8、产品使用说明标注的填充物质量不一致时，以耐久标签标注的填充物质量进行考核。</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9</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spacing w:line="420" w:lineRule="atLeast"/>
              <w:ind w:firstLine="480" w:firstLineChars="200"/>
              <w:jc w:val="left"/>
              <w:rPr>
                <w:rFonts w:ascii="宋体" w:hAnsi="宋体" w:eastAsia="宋体"/>
                <w:sz w:val="24"/>
                <w:szCs w:val="24"/>
              </w:rPr>
            </w:pPr>
            <w:r>
              <w:rPr>
                <w:rFonts w:hint="eastAsia" w:ascii="宋体" w:hAnsi="宋体" w:eastAsia="宋体" w:cs="宋体"/>
                <w:kern w:val="0"/>
                <w:sz w:val="24"/>
                <w:szCs w:val="24"/>
              </w:rPr>
              <w:t>1</w:t>
            </w:r>
            <w:r>
              <w:rPr>
                <w:rFonts w:ascii="宋体" w:hAnsi="宋体" w:eastAsia="宋体" w:cs="宋体"/>
                <w:kern w:val="0"/>
                <w:sz w:val="24"/>
                <w:szCs w:val="24"/>
              </w:rPr>
              <w:t>0</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tc>
      </w:tr>
    </w:tbl>
    <w:p>
      <w:pPr>
        <w:widowControl/>
        <w:jc w:val="left"/>
        <w:rPr>
          <w:rFonts w:ascii="宋体" w:hAnsi="宋体" w:eastAsia="宋体" w:cs="宋体"/>
          <w:b/>
          <w:bCs/>
          <w:kern w:val="0"/>
          <w:sz w:val="24"/>
          <w:szCs w:val="24"/>
        </w:rPr>
      </w:pPr>
    </w:p>
    <w:p>
      <w:pPr>
        <w:widowControl/>
        <w:shd w:val="clear" w:color="auto" w:fill="FFFFFF"/>
        <w:spacing w:line="420" w:lineRule="atLeast"/>
        <w:jc w:val="center"/>
        <w:rPr>
          <w:rFonts w:ascii="宋体" w:hAnsi="宋体" w:eastAsia="宋体" w:cs="宋体"/>
          <w:b/>
          <w:bCs/>
          <w:kern w:val="0"/>
          <w:sz w:val="24"/>
          <w:szCs w:val="24"/>
        </w:rPr>
      </w:pPr>
    </w:p>
    <w:p>
      <w:pPr>
        <w:widowControl/>
        <w:shd w:val="clear" w:color="auto" w:fill="FFFFFF"/>
        <w:spacing w:line="420" w:lineRule="atLeast"/>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 xml:space="preserve">5 </w:t>
      </w:r>
      <w:r>
        <w:rPr>
          <w:rFonts w:hint="eastAsia" w:ascii="宋体" w:hAnsi="宋体" w:eastAsia="宋体" w:cs="宋体"/>
          <w:b/>
          <w:bCs/>
          <w:kern w:val="0"/>
          <w:sz w:val="24"/>
          <w:szCs w:val="24"/>
        </w:rPr>
        <w:t>床单、被套、床罩检验项目</w:t>
      </w:r>
    </w:p>
    <w:tbl>
      <w:tblPr>
        <w:tblStyle w:val="9"/>
        <w:tblW w:w="8495"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408"/>
        <w:gridCol w:w="3402"/>
        <w:gridCol w:w="368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567" w:hRule="exact"/>
          <w:jc w:val="center"/>
        </w:trPr>
        <w:tc>
          <w:tcPr>
            <w:tcW w:w="1408"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402"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685"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15" w:hRule="exact"/>
          <w:jc w:val="center"/>
        </w:trPr>
        <w:tc>
          <w:tcPr>
            <w:tcW w:w="1408"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kern w:val="0"/>
                <w:sz w:val="24"/>
                <w:szCs w:val="24"/>
              </w:rPr>
            </w:pPr>
          </w:p>
        </w:tc>
        <w:tc>
          <w:tcPr>
            <w:tcW w:w="3402"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85"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 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17592—2011</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 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耐酸汗渍色牢度</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耐碱汗渍色牢度</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耐干摩擦色牢度</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rPr>
              <w:t>耐湿摩擦色牢度</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耐皂洗色牢度</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3921—2008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耐光色牢度</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8427—2019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燃烧性能</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14644—2014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重金属</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30157—2013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ascii="宋体" w:hAnsi="宋体" w:eastAsia="宋体"/>
                <w:sz w:val="24"/>
                <w:szCs w:val="24"/>
              </w:rPr>
              <w:t>邻苯二甲酸酯</w:t>
            </w:r>
          </w:p>
        </w:tc>
        <w:tc>
          <w:tcPr>
            <w:tcW w:w="3685"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szCs w:val="24"/>
              </w:rPr>
              <w:t>GB/T 20388—2016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408"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仿宋_GB2312"/>
                <w:kern w:val="0"/>
                <w:sz w:val="24"/>
                <w:szCs w:val="24"/>
              </w:rPr>
              <w:t>断裂强力</w:t>
            </w:r>
          </w:p>
        </w:tc>
        <w:tc>
          <w:tcPr>
            <w:tcW w:w="3685"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仿宋_GB2312"/>
                <w:kern w:val="0"/>
                <w:sz w:val="24"/>
                <w:szCs w:val="24"/>
              </w:rPr>
              <w:t>GB/T</w:t>
            </w:r>
            <w:r>
              <w:rPr>
                <w:rFonts w:ascii="宋体" w:hAnsi="宋体" w:eastAsia="宋体" w:cs="仿宋_GB2312"/>
                <w:kern w:val="0"/>
                <w:sz w:val="24"/>
                <w:szCs w:val="24"/>
              </w:rPr>
              <w:t xml:space="preserve"> </w:t>
            </w:r>
            <w:r>
              <w:rPr>
                <w:rFonts w:hint="eastAsia" w:ascii="宋体" w:hAnsi="宋体" w:eastAsia="宋体" w:cs="仿宋_GB2312"/>
                <w:kern w:val="0"/>
                <w:sz w:val="24"/>
                <w:szCs w:val="24"/>
              </w:rPr>
              <w:t>3923.1—2013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408"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pStyle w:val="22"/>
              <w:widowControl/>
              <w:numPr>
                <w:ilvl w:val="0"/>
                <w:numId w:val="5"/>
              </w:numPr>
              <w:wordWrap w:val="0"/>
              <w:spacing w:line="420" w:lineRule="atLeast"/>
              <w:ind w:firstLineChars="0"/>
              <w:jc w:val="center"/>
              <w:rPr>
                <w:rFonts w:ascii="宋体" w:hAnsi="宋体" w:eastAsia="宋体" w:cs="宋体"/>
                <w:kern w:val="0"/>
                <w:sz w:val="24"/>
                <w:szCs w:val="24"/>
              </w:rPr>
            </w:pPr>
          </w:p>
        </w:tc>
        <w:tc>
          <w:tcPr>
            <w:tcW w:w="3402"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仿宋_GB2312"/>
                <w:kern w:val="0"/>
                <w:sz w:val="24"/>
                <w:szCs w:val="24"/>
              </w:rPr>
              <w:t>顶破强力</w:t>
            </w:r>
          </w:p>
        </w:tc>
        <w:tc>
          <w:tcPr>
            <w:tcW w:w="3685" w:type="dxa"/>
            <w:tcBorders>
              <w:top w:val="single" w:color="auto" w:sz="4" w:space="0"/>
              <w:left w:val="single" w:color="auto" w:sz="4" w:space="0"/>
              <w:bottom w:val="single" w:color="auto" w:sz="4" w:space="0"/>
              <w:right w:val="single" w:color="auto" w:sz="4"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仿宋_GB2312"/>
                <w:kern w:val="0"/>
                <w:sz w:val="24"/>
                <w:szCs w:val="24"/>
              </w:rPr>
              <w:t>GB/T 19976—2005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89" w:hRule="atLeast"/>
          <w:jc w:val="center"/>
        </w:trPr>
        <w:tc>
          <w:tcPr>
            <w:tcW w:w="8495"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注：</w:t>
            </w:r>
            <w:r>
              <w:rPr>
                <w:rFonts w:ascii="宋体" w:hAnsi="宋体" w:eastAsia="宋体" w:cs="宋体"/>
                <w:kern w:val="0"/>
                <w:sz w:val="24"/>
                <w:szCs w:val="24"/>
              </w:rPr>
              <w:t>1</w:t>
            </w:r>
            <w:r>
              <w:rPr>
                <w:rFonts w:hint="eastAsia" w:ascii="宋体" w:hAnsi="宋体" w:eastAsia="宋体" w:cs="宋体"/>
                <w:kern w:val="0"/>
                <w:sz w:val="24"/>
                <w:szCs w:val="24"/>
              </w:rPr>
              <w:t>、产品使用说明标注的纤维含量不一致时，以耐久标签标注的纤维含量进行考核。如果未标注产品主要原材料的纤维成分和含量，则纤维含量项目不判定。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、本色及漂白产品不考核色牢度（耐光色牢度除外）、可分解致癌芳香胺染料。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、色牢度采用单纤维贴衬。产品使用说明注明不可水洗的产品不考核项目</w:t>
            </w:r>
            <w:r>
              <w:rPr>
                <w:rFonts w:ascii="宋体" w:hAnsi="宋体" w:eastAsia="宋体" w:cs="宋体"/>
                <w:kern w:val="0"/>
                <w:sz w:val="24"/>
                <w:szCs w:val="24"/>
              </w:rPr>
              <w:t>8</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spacing w:line="420" w:lineRule="atLeast"/>
              <w:ind w:firstLine="480" w:firstLineChars="200"/>
              <w:jc w:val="left"/>
              <w:rPr>
                <w:rFonts w:ascii="宋体" w:hAnsi="宋体" w:eastAsia="宋体" w:cs="仿宋_GB2312"/>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tc>
      </w:tr>
    </w:tbl>
    <w:p>
      <w:pPr>
        <w:widowControl/>
        <w:shd w:val="clear" w:color="auto" w:fill="FFFFFF"/>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备注：凡是注日期的文件，其随后所有的修改单(不包括勘误的内容)或修订版不适用于本细则。凡是不注日期的文件，其最新版本适用于本细则。</w:t>
      </w:r>
    </w:p>
    <w:p>
      <w:pPr>
        <w:widowControl/>
        <w:shd w:val="clear" w:color="auto" w:fill="FFFFFF"/>
        <w:spacing w:line="420" w:lineRule="atLeast"/>
        <w:jc w:val="left"/>
        <w:rPr>
          <w:rFonts w:ascii="宋体" w:hAnsi="宋体" w:eastAsia="宋体" w:cs="宋体"/>
          <w:b/>
          <w:bCs/>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w:t>
      </w:r>
    </w:p>
    <w:p>
      <w:pPr>
        <w:widowControl/>
        <w:shd w:val="clear" w:color="auto" w:fill="FFFFFF"/>
        <w:spacing w:line="420" w:lineRule="atLeast"/>
        <w:jc w:val="left"/>
        <w:rPr>
          <w:rFonts w:ascii="宋体" w:hAnsi="宋体" w:eastAsia="宋体" w:cs="宋体"/>
          <w:kern w:val="0"/>
          <w:sz w:val="24"/>
          <w:szCs w:val="24"/>
        </w:rPr>
      </w:pPr>
      <w:r>
        <w:rPr>
          <w:rFonts w:hint="eastAsia" w:ascii="宋体" w:hAnsi="宋体" w:eastAsia="宋体" w:cs="宋体"/>
          <w:b/>
          <w:bCs/>
          <w:kern w:val="0"/>
          <w:sz w:val="24"/>
          <w:szCs w:val="24"/>
        </w:rPr>
        <w:t>3 、判定规则</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3.1依据标准</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 18383—2007</w:t>
      </w:r>
      <w:r>
        <w:rPr>
          <w:rFonts w:ascii="宋体" w:hAnsi="宋体" w:eastAsia="宋体" w:cs="宋体"/>
          <w:kern w:val="0"/>
          <w:sz w:val="24"/>
          <w:szCs w:val="24"/>
        </w:rPr>
        <w:t xml:space="preserve"> </w:t>
      </w:r>
      <w:r>
        <w:rPr>
          <w:rFonts w:hint="eastAsia" w:ascii="宋体" w:hAnsi="宋体" w:eastAsia="宋体" w:cs="宋体"/>
          <w:kern w:val="0"/>
          <w:sz w:val="24"/>
          <w:szCs w:val="24"/>
        </w:rPr>
        <w:t>《絮用纤维制品通用技术要求》</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 18401—2010</w:t>
      </w:r>
      <w:r>
        <w:rPr>
          <w:rFonts w:ascii="宋体" w:hAnsi="宋体" w:eastAsia="宋体" w:cs="宋体"/>
          <w:kern w:val="0"/>
          <w:sz w:val="24"/>
          <w:szCs w:val="24"/>
        </w:rPr>
        <w:t xml:space="preserve"> </w:t>
      </w:r>
      <w:r>
        <w:rPr>
          <w:rFonts w:hint="eastAsia" w:ascii="宋体" w:hAnsi="宋体" w:eastAsia="宋体" w:cs="宋体"/>
          <w:kern w:val="0"/>
          <w:sz w:val="24"/>
          <w:szCs w:val="24"/>
        </w:rPr>
        <w:t>《国家纺织产品基本安全技术规范》</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GB 31701—2015 </w:t>
      </w:r>
      <w:r>
        <w:rPr>
          <w:rFonts w:hint="eastAsia" w:ascii="宋体" w:hAnsi="宋体" w:eastAsia="宋体" w:cs="宋体"/>
          <w:kern w:val="0"/>
          <w:sz w:val="24"/>
          <w:szCs w:val="24"/>
        </w:rPr>
        <w:t>《婴幼儿及儿童纺织产品安全技术规范》</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GB/T 29862—2013</w:t>
      </w:r>
      <w:r>
        <w:rPr>
          <w:rFonts w:ascii="宋体" w:hAnsi="宋体" w:eastAsia="宋体" w:cs="宋体"/>
          <w:kern w:val="0"/>
          <w:sz w:val="24"/>
          <w:szCs w:val="24"/>
        </w:rPr>
        <w:t xml:space="preserve"> </w:t>
      </w:r>
      <w:r>
        <w:rPr>
          <w:rFonts w:hint="eastAsia" w:ascii="宋体" w:hAnsi="宋体" w:eastAsia="宋体" w:cs="宋体"/>
          <w:kern w:val="0"/>
          <w:sz w:val="24"/>
          <w:szCs w:val="24"/>
        </w:rPr>
        <w:t>《纺织品 纤维含量的标识》</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GB/T 24252—2019 </w:t>
      </w:r>
      <w:r>
        <w:rPr>
          <w:rFonts w:hint="eastAsia" w:ascii="宋体" w:hAnsi="宋体" w:eastAsia="宋体" w:cs="宋体"/>
          <w:kern w:val="0"/>
          <w:sz w:val="24"/>
          <w:szCs w:val="24"/>
        </w:rPr>
        <w:t>《蚕丝被》</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GB/T 22796—2021 </w:t>
      </w:r>
      <w:r>
        <w:rPr>
          <w:rFonts w:hint="eastAsia" w:ascii="宋体" w:hAnsi="宋体" w:eastAsia="宋体" w:cs="宋体"/>
          <w:kern w:val="0"/>
          <w:sz w:val="24"/>
          <w:szCs w:val="24"/>
        </w:rPr>
        <w:t>《床上用品》</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GB/T 35261—2017</w:t>
      </w:r>
      <w:r>
        <w:rPr>
          <w:rFonts w:ascii="宋体" w:hAnsi="宋体" w:eastAsia="宋体" w:cs="宋体"/>
          <w:kern w:val="0"/>
          <w:sz w:val="24"/>
          <w:szCs w:val="24"/>
        </w:rPr>
        <w:t xml:space="preserve"> </w:t>
      </w:r>
      <w:r>
        <w:rPr>
          <w:rFonts w:hint="eastAsia" w:ascii="宋体" w:hAnsi="宋体" w:eastAsia="宋体" w:cs="宋体"/>
          <w:kern w:val="0"/>
          <w:sz w:val="24"/>
          <w:szCs w:val="24"/>
        </w:rPr>
        <w:t>《被胎》</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GB/T 35932—2018</w:t>
      </w:r>
      <w:r>
        <w:rPr>
          <w:rFonts w:ascii="宋体" w:hAnsi="宋体" w:eastAsia="宋体" w:cs="宋体"/>
          <w:kern w:val="0"/>
          <w:sz w:val="24"/>
          <w:szCs w:val="24"/>
        </w:rPr>
        <w:t xml:space="preserve"> </w:t>
      </w:r>
      <w:r>
        <w:rPr>
          <w:rFonts w:hint="eastAsia" w:ascii="宋体" w:hAnsi="宋体" w:eastAsia="宋体" w:cs="宋体"/>
          <w:kern w:val="0"/>
          <w:sz w:val="24"/>
          <w:szCs w:val="24"/>
        </w:rPr>
        <w:t>《梳棉胎》</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81005—2017 </w:t>
      </w:r>
      <w:r>
        <w:rPr>
          <w:rFonts w:hint="eastAsia" w:ascii="宋体" w:hAnsi="宋体" w:eastAsia="宋体" w:cs="宋体"/>
          <w:kern w:val="0"/>
          <w:sz w:val="24"/>
          <w:szCs w:val="24"/>
        </w:rPr>
        <w:t>《绗缝制品》</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62038—2017 </w:t>
      </w:r>
      <w:r>
        <w:rPr>
          <w:rFonts w:hint="eastAsia" w:ascii="宋体" w:hAnsi="宋体" w:eastAsia="宋体" w:cs="宋体"/>
          <w:kern w:val="0"/>
          <w:sz w:val="24"/>
          <w:szCs w:val="24"/>
        </w:rPr>
        <w:t>《灯芯绒床单》</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62037—2017 </w:t>
      </w:r>
      <w:r>
        <w:rPr>
          <w:rFonts w:hint="eastAsia" w:ascii="宋体" w:hAnsi="宋体" w:eastAsia="宋体" w:cs="宋体"/>
          <w:kern w:val="0"/>
          <w:sz w:val="24"/>
          <w:szCs w:val="24"/>
        </w:rPr>
        <w:t>《灯芯绒被套》</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62027—2015 </w:t>
      </w:r>
      <w:r>
        <w:rPr>
          <w:rFonts w:hint="eastAsia" w:ascii="宋体" w:hAnsi="宋体" w:eastAsia="宋体" w:cs="宋体"/>
          <w:kern w:val="0"/>
          <w:sz w:val="24"/>
          <w:szCs w:val="24"/>
        </w:rPr>
        <w:t>《磨毛面料床单》</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62030—2015 </w:t>
      </w:r>
      <w:r>
        <w:rPr>
          <w:rFonts w:hint="eastAsia" w:ascii="宋体" w:hAnsi="宋体" w:eastAsia="宋体" w:cs="宋体"/>
          <w:kern w:val="0"/>
          <w:sz w:val="24"/>
          <w:szCs w:val="24"/>
        </w:rPr>
        <w:t>《磨毛面料被套》</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62028—2015 </w:t>
      </w:r>
      <w:r>
        <w:rPr>
          <w:rFonts w:hint="eastAsia" w:ascii="宋体" w:hAnsi="宋体" w:eastAsia="宋体" w:cs="宋体"/>
          <w:kern w:val="0"/>
          <w:sz w:val="24"/>
          <w:szCs w:val="24"/>
        </w:rPr>
        <w:t>《针织床单》</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62031—2015 </w:t>
      </w:r>
      <w:r>
        <w:rPr>
          <w:rFonts w:hint="eastAsia" w:ascii="宋体" w:hAnsi="宋体" w:eastAsia="宋体" w:cs="宋体"/>
          <w:kern w:val="0"/>
          <w:sz w:val="24"/>
          <w:szCs w:val="24"/>
        </w:rPr>
        <w:t>《针织被套》</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FZ/T 62042—2020 </w:t>
      </w:r>
      <w:r>
        <w:rPr>
          <w:rFonts w:hint="eastAsia" w:ascii="宋体" w:hAnsi="宋体" w:eastAsia="宋体" w:cs="宋体"/>
          <w:kern w:val="0"/>
          <w:sz w:val="24"/>
          <w:szCs w:val="24"/>
        </w:rPr>
        <w:t>《凉感面料床上用品》</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相关的法律、行政法规、部门规章、规范性文件</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现行有效的企业标准、团体标准、地方标准及产品明示质量要求</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3.2判定原则</w:t>
      </w:r>
    </w:p>
    <w:p>
      <w:pPr>
        <w:spacing w:line="360" w:lineRule="auto"/>
        <w:ind w:firstLine="480" w:firstLineChars="200"/>
        <w:rPr>
          <w:rFonts w:eastAsia="宋体"/>
          <w:sz w:val="24"/>
        </w:rPr>
      </w:pPr>
      <w:r>
        <w:rPr>
          <w:rFonts w:hint="eastAsia" w:eastAsia="宋体"/>
          <w:sz w:val="24"/>
        </w:rPr>
        <w:t>经检验，检验项目全部合格，判定为被抽查产品所检项目未发现不合格；检验项目中任一项或一项以上不合格，判定为被抽查产品不合格。</w:t>
      </w:r>
    </w:p>
    <w:p>
      <w:pPr>
        <w:spacing w:line="360" w:lineRule="auto"/>
        <w:ind w:firstLine="477" w:firstLineChars="199"/>
        <w:rPr>
          <w:rFonts w:eastAsia="宋体"/>
          <w:sz w:val="24"/>
        </w:rPr>
      </w:pPr>
      <w:r>
        <w:rPr>
          <w:rFonts w:hint="eastAsia" w:eastAsia="宋体"/>
          <w:sz w:val="24"/>
        </w:rPr>
        <w:t>若被检产品明示的质量要求高于本细则中检验项目依据的标准要求时，应按被检产品明示的质量要求判定。</w:t>
      </w:r>
    </w:p>
    <w:p>
      <w:pPr>
        <w:spacing w:line="360" w:lineRule="auto"/>
        <w:ind w:firstLine="477" w:firstLineChars="199"/>
        <w:rPr>
          <w:rFonts w:eastAsia="宋体"/>
          <w:sz w:val="24"/>
        </w:rPr>
      </w:pPr>
      <w:r>
        <w:rPr>
          <w:rFonts w:hint="eastAsia" w:eastAsia="宋体"/>
          <w:sz w:val="24"/>
        </w:rPr>
        <w:t>若被检产品明示的质量要求低于本细则中检验项目依据的强制性标准要求时，应按照强制性标准要求判定。</w:t>
      </w:r>
    </w:p>
    <w:p>
      <w:pPr>
        <w:spacing w:line="360" w:lineRule="auto"/>
        <w:ind w:firstLine="477" w:firstLineChars="199"/>
        <w:rPr>
          <w:rFonts w:eastAsia="宋体"/>
          <w:sz w:val="24"/>
        </w:rPr>
      </w:pPr>
      <w:r>
        <w:rPr>
          <w:rFonts w:hint="eastAsia" w:eastAsia="宋体"/>
          <w:sz w:val="24"/>
        </w:rPr>
        <w:t>若被检产品明示的质量要求低于或包含本细则中检验项目依据的推荐性标准要求时，应以被检产品明示的质量要求判定。</w:t>
      </w:r>
    </w:p>
    <w:p>
      <w:pPr>
        <w:spacing w:line="360" w:lineRule="auto"/>
        <w:ind w:firstLine="477" w:firstLineChars="199"/>
        <w:rPr>
          <w:rFonts w:eastAsia="宋体"/>
          <w:sz w:val="24"/>
        </w:rPr>
      </w:pPr>
      <w:r>
        <w:rPr>
          <w:rFonts w:hint="eastAsia" w:eastAsia="宋体"/>
          <w:sz w:val="24"/>
        </w:rPr>
        <w:t>若被检产品明示的质量要求缺少本细则中检验项目依据的强制性标准要求时，应按照强制性标准要求判定。</w:t>
      </w:r>
    </w:p>
    <w:p>
      <w:pPr>
        <w:spacing w:line="360" w:lineRule="auto"/>
        <w:ind w:firstLine="477" w:firstLineChars="199"/>
        <w:rPr>
          <w:rFonts w:eastAsia="宋体"/>
          <w:sz w:val="24"/>
        </w:rPr>
      </w:pPr>
      <w:r>
        <w:rPr>
          <w:rFonts w:hint="eastAsia" w:eastAsia="宋体"/>
          <w:sz w:val="24"/>
        </w:rPr>
        <w:t>若被检产品明示的质量要求缺少本细则中检验项目依据的推荐性标准要求时，该项目不参与判定。</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3563823"/>
      <w:docPartObj>
        <w:docPartGallery w:val="AutoText"/>
      </w:docPartObj>
    </w:sdtPr>
    <w:sdtContent>
      <w:p>
        <w:pPr>
          <w:pStyle w:val="5"/>
          <w:jc w:val="center"/>
        </w:pPr>
        <w:r>
          <w:fldChar w:fldCharType="begin"/>
        </w:r>
        <w:r>
          <w:instrText xml:space="preserve">PAGE   \* MERGEFORMAT</w:instrText>
        </w:r>
        <w:r>
          <w:fldChar w:fldCharType="separate"/>
        </w:r>
        <w:r>
          <w:rPr>
            <w:lang w:val="zh-CN"/>
          </w:rPr>
          <w:t>10</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A6A58"/>
    <w:multiLevelType w:val="multilevel"/>
    <w:tmpl w:val="168A6A58"/>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D6D0DAA"/>
    <w:multiLevelType w:val="multilevel"/>
    <w:tmpl w:val="1D6D0DAA"/>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09D61AD"/>
    <w:multiLevelType w:val="multilevel"/>
    <w:tmpl w:val="209D61AD"/>
    <w:lvl w:ilvl="0" w:tentative="0">
      <w:start w:val="1"/>
      <w:numFmt w:val="decimal"/>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43756BB"/>
    <w:multiLevelType w:val="multilevel"/>
    <w:tmpl w:val="343756BB"/>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2EC15F8"/>
    <w:multiLevelType w:val="multilevel"/>
    <w:tmpl w:val="42EC15F8"/>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1EA"/>
    <w:rsid w:val="00003935"/>
    <w:rsid w:val="0000655A"/>
    <w:rsid w:val="00012AF1"/>
    <w:rsid w:val="00013E35"/>
    <w:rsid w:val="00013F29"/>
    <w:rsid w:val="000170F2"/>
    <w:rsid w:val="00017307"/>
    <w:rsid w:val="0002077F"/>
    <w:rsid w:val="00022A83"/>
    <w:rsid w:val="00035C6B"/>
    <w:rsid w:val="00057500"/>
    <w:rsid w:val="0006048E"/>
    <w:rsid w:val="00065049"/>
    <w:rsid w:val="0006621E"/>
    <w:rsid w:val="0007285B"/>
    <w:rsid w:val="000751DD"/>
    <w:rsid w:val="00076D7A"/>
    <w:rsid w:val="00081B86"/>
    <w:rsid w:val="00086708"/>
    <w:rsid w:val="000A2C24"/>
    <w:rsid w:val="000A4303"/>
    <w:rsid w:val="000A6E3F"/>
    <w:rsid w:val="000B611E"/>
    <w:rsid w:val="000C401F"/>
    <w:rsid w:val="000C45A2"/>
    <w:rsid w:val="000D00CF"/>
    <w:rsid w:val="000D31C8"/>
    <w:rsid w:val="000E652F"/>
    <w:rsid w:val="000F5F39"/>
    <w:rsid w:val="00104104"/>
    <w:rsid w:val="0010617E"/>
    <w:rsid w:val="00106CCE"/>
    <w:rsid w:val="001165D2"/>
    <w:rsid w:val="00131672"/>
    <w:rsid w:val="001349F8"/>
    <w:rsid w:val="001372D9"/>
    <w:rsid w:val="00140D1C"/>
    <w:rsid w:val="00142FF7"/>
    <w:rsid w:val="001435F5"/>
    <w:rsid w:val="00154D6E"/>
    <w:rsid w:val="00177F61"/>
    <w:rsid w:val="0018530D"/>
    <w:rsid w:val="00192C16"/>
    <w:rsid w:val="00193539"/>
    <w:rsid w:val="0019434C"/>
    <w:rsid w:val="001A632D"/>
    <w:rsid w:val="001B2ED7"/>
    <w:rsid w:val="001D4812"/>
    <w:rsid w:val="001D5F2B"/>
    <w:rsid w:val="001E5289"/>
    <w:rsid w:val="001F169B"/>
    <w:rsid w:val="001F4EA2"/>
    <w:rsid w:val="001F584F"/>
    <w:rsid w:val="00204520"/>
    <w:rsid w:val="00207229"/>
    <w:rsid w:val="0021268D"/>
    <w:rsid w:val="002162A2"/>
    <w:rsid w:val="00216C7B"/>
    <w:rsid w:val="00250492"/>
    <w:rsid w:val="00253B46"/>
    <w:rsid w:val="00257F86"/>
    <w:rsid w:val="0026668A"/>
    <w:rsid w:val="002A0EB0"/>
    <w:rsid w:val="002A4DD4"/>
    <w:rsid w:val="002A6DDF"/>
    <w:rsid w:val="002B0F75"/>
    <w:rsid w:val="002B45A7"/>
    <w:rsid w:val="002C0947"/>
    <w:rsid w:val="002C0A3D"/>
    <w:rsid w:val="002C1DB5"/>
    <w:rsid w:val="002C33D9"/>
    <w:rsid w:val="002C4208"/>
    <w:rsid w:val="002C7DEB"/>
    <w:rsid w:val="002D53A7"/>
    <w:rsid w:val="002D6CD4"/>
    <w:rsid w:val="003000A2"/>
    <w:rsid w:val="00300BA9"/>
    <w:rsid w:val="00304A52"/>
    <w:rsid w:val="00307336"/>
    <w:rsid w:val="003229E5"/>
    <w:rsid w:val="003239B5"/>
    <w:rsid w:val="00325DAB"/>
    <w:rsid w:val="00330728"/>
    <w:rsid w:val="00330B1B"/>
    <w:rsid w:val="00332933"/>
    <w:rsid w:val="003333F1"/>
    <w:rsid w:val="003344BC"/>
    <w:rsid w:val="00345025"/>
    <w:rsid w:val="003452B7"/>
    <w:rsid w:val="00346AE9"/>
    <w:rsid w:val="0035047B"/>
    <w:rsid w:val="00351BBC"/>
    <w:rsid w:val="0035616D"/>
    <w:rsid w:val="00360739"/>
    <w:rsid w:val="00376BFB"/>
    <w:rsid w:val="00377973"/>
    <w:rsid w:val="00380C4E"/>
    <w:rsid w:val="00391FC0"/>
    <w:rsid w:val="0039565B"/>
    <w:rsid w:val="003A5002"/>
    <w:rsid w:val="003B3662"/>
    <w:rsid w:val="003B4537"/>
    <w:rsid w:val="003B6CD2"/>
    <w:rsid w:val="003B73EA"/>
    <w:rsid w:val="003C16AB"/>
    <w:rsid w:val="003C4E8C"/>
    <w:rsid w:val="003C555D"/>
    <w:rsid w:val="003D4A89"/>
    <w:rsid w:val="003D6254"/>
    <w:rsid w:val="003D633E"/>
    <w:rsid w:val="003D7F9C"/>
    <w:rsid w:val="003E3D57"/>
    <w:rsid w:val="003E4B7C"/>
    <w:rsid w:val="003F44E2"/>
    <w:rsid w:val="003F7BAF"/>
    <w:rsid w:val="004200F4"/>
    <w:rsid w:val="004215F0"/>
    <w:rsid w:val="00421D51"/>
    <w:rsid w:val="00430407"/>
    <w:rsid w:val="004321F8"/>
    <w:rsid w:val="00433A11"/>
    <w:rsid w:val="004340F2"/>
    <w:rsid w:val="00434690"/>
    <w:rsid w:val="004406F8"/>
    <w:rsid w:val="004434B5"/>
    <w:rsid w:val="00451116"/>
    <w:rsid w:val="00452525"/>
    <w:rsid w:val="0045376A"/>
    <w:rsid w:val="00463873"/>
    <w:rsid w:val="00463D34"/>
    <w:rsid w:val="00464ADA"/>
    <w:rsid w:val="00466F30"/>
    <w:rsid w:val="00474BFF"/>
    <w:rsid w:val="00477334"/>
    <w:rsid w:val="004779CC"/>
    <w:rsid w:val="00480B58"/>
    <w:rsid w:val="004811BE"/>
    <w:rsid w:val="0048201D"/>
    <w:rsid w:val="0049222B"/>
    <w:rsid w:val="004B0F4F"/>
    <w:rsid w:val="004B46CD"/>
    <w:rsid w:val="004B54AE"/>
    <w:rsid w:val="004D79CC"/>
    <w:rsid w:val="004E07BC"/>
    <w:rsid w:val="005004DC"/>
    <w:rsid w:val="00500C06"/>
    <w:rsid w:val="005030FF"/>
    <w:rsid w:val="0050526A"/>
    <w:rsid w:val="00511DF7"/>
    <w:rsid w:val="00511FFA"/>
    <w:rsid w:val="005166E4"/>
    <w:rsid w:val="005204F8"/>
    <w:rsid w:val="0053090E"/>
    <w:rsid w:val="00532DE7"/>
    <w:rsid w:val="00535D1D"/>
    <w:rsid w:val="005413CC"/>
    <w:rsid w:val="005444F3"/>
    <w:rsid w:val="005460D7"/>
    <w:rsid w:val="005521D5"/>
    <w:rsid w:val="005534B9"/>
    <w:rsid w:val="00563886"/>
    <w:rsid w:val="005668D2"/>
    <w:rsid w:val="00570E2F"/>
    <w:rsid w:val="00585794"/>
    <w:rsid w:val="00585F3E"/>
    <w:rsid w:val="005939C4"/>
    <w:rsid w:val="0059450D"/>
    <w:rsid w:val="005A4FEB"/>
    <w:rsid w:val="005A7749"/>
    <w:rsid w:val="005B187C"/>
    <w:rsid w:val="005C4C6E"/>
    <w:rsid w:val="005D02B8"/>
    <w:rsid w:val="005D31E9"/>
    <w:rsid w:val="005D58CB"/>
    <w:rsid w:val="005D60CD"/>
    <w:rsid w:val="005D69F2"/>
    <w:rsid w:val="005F4DF7"/>
    <w:rsid w:val="005F5677"/>
    <w:rsid w:val="00602D5A"/>
    <w:rsid w:val="00620743"/>
    <w:rsid w:val="00630D3F"/>
    <w:rsid w:val="0063656D"/>
    <w:rsid w:val="00650964"/>
    <w:rsid w:val="00651B1F"/>
    <w:rsid w:val="0066094A"/>
    <w:rsid w:val="006700E3"/>
    <w:rsid w:val="006721AB"/>
    <w:rsid w:val="00672BA5"/>
    <w:rsid w:val="00677907"/>
    <w:rsid w:val="00681A71"/>
    <w:rsid w:val="00690B9E"/>
    <w:rsid w:val="00690F06"/>
    <w:rsid w:val="00692F54"/>
    <w:rsid w:val="006968A0"/>
    <w:rsid w:val="006B0623"/>
    <w:rsid w:val="006D341F"/>
    <w:rsid w:val="006D39D9"/>
    <w:rsid w:val="006E0E8F"/>
    <w:rsid w:val="006E65A6"/>
    <w:rsid w:val="00706CA6"/>
    <w:rsid w:val="00707775"/>
    <w:rsid w:val="00720D09"/>
    <w:rsid w:val="00720E7B"/>
    <w:rsid w:val="00725430"/>
    <w:rsid w:val="0072610B"/>
    <w:rsid w:val="00732C6A"/>
    <w:rsid w:val="007341D3"/>
    <w:rsid w:val="00745CE4"/>
    <w:rsid w:val="00746B95"/>
    <w:rsid w:val="007521AC"/>
    <w:rsid w:val="00763149"/>
    <w:rsid w:val="00764275"/>
    <w:rsid w:val="00774C47"/>
    <w:rsid w:val="00776426"/>
    <w:rsid w:val="00782C10"/>
    <w:rsid w:val="007839B9"/>
    <w:rsid w:val="00784F06"/>
    <w:rsid w:val="00787179"/>
    <w:rsid w:val="00795460"/>
    <w:rsid w:val="007A2183"/>
    <w:rsid w:val="007A3CF0"/>
    <w:rsid w:val="007A7483"/>
    <w:rsid w:val="007C516C"/>
    <w:rsid w:val="007C7FD2"/>
    <w:rsid w:val="007D3AC8"/>
    <w:rsid w:val="007E309C"/>
    <w:rsid w:val="007E3D9C"/>
    <w:rsid w:val="008010D6"/>
    <w:rsid w:val="0080708F"/>
    <w:rsid w:val="00811EE1"/>
    <w:rsid w:val="008121F8"/>
    <w:rsid w:val="008123BE"/>
    <w:rsid w:val="00821536"/>
    <w:rsid w:val="00823218"/>
    <w:rsid w:val="00855213"/>
    <w:rsid w:val="00857410"/>
    <w:rsid w:val="00872312"/>
    <w:rsid w:val="00880AE7"/>
    <w:rsid w:val="008828A3"/>
    <w:rsid w:val="00882FA4"/>
    <w:rsid w:val="00885BB6"/>
    <w:rsid w:val="00897E13"/>
    <w:rsid w:val="008A0C7F"/>
    <w:rsid w:val="008A5F85"/>
    <w:rsid w:val="008B3D5D"/>
    <w:rsid w:val="008F0970"/>
    <w:rsid w:val="008F7AFA"/>
    <w:rsid w:val="00913A57"/>
    <w:rsid w:val="009161EA"/>
    <w:rsid w:val="0092527C"/>
    <w:rsid w:val="00931803"/>
    <w:rsid w:val="00935309"/>
    <w:rsid w:val="00936096"/>
    <w:rsid w:val="00936CE2"/>
    <w:rsid w:val="009463AD"/>
    <w:rsid w:val="00951130"/>
    <w:rsid w:val="009532BD"/>
    <w:rsid w:val="00955467"/>
    <w:rsid w:val="0095619B"/>
    <w:rsid w:val="0095776B"/>
    <w:rsid w:val="00964961"/>
    <w:rsid w:val="00967EAE"/>
    <w:rsid w:val="00971201"/>
    <w:rsid w:val="009740CA"/>
    <w:rsid w:val="009823F1"/>
    <w:rsid w:val="00986716"/>
    <w:rsid w:val="00995E75"/>
    <w:rsid w:val="00996EB1"/>
    <w:rsid w:val="009A0556"/>
    <w:rsid w:val="009A4A94"/>
    <w:rsid w:val="009B17E1"/>
    <w:rsid w:val="009B4D57"/>
    <w:rsid w:val="009C19E0"/>
    <w:rsid w:val="009C3382"/>
    <w:rsid w:val="009D4002"/>
    <w:rsid w:val="009E0BB8"/>
    <w:rsid w:val="009F0BF5"/>
    <w:rsid w:val="009F3B3F"/>
    <w:rsid w:val="009F6EAE"/>
    <w:rsid w:val="00A00A70"/>
    <w:rsid w:val="00A0473C"/>
    <w:rsid w:val="00A04B13"/>
    <w:rsid w:val="00A05CA7"/>
    <w:rsid w:val="00A05DA4"/>
    <w:rsid w:val="00A110DE"/>
    <w:rsid w:val="00A11604"/>
    <w:rsid w:val="00A2786A"/>
    <w:rsid w:val="00A4463F"/>
    <w:rsid w:val="00A55C7E"/>
    <w:rsid w:val="00A5676C"/>
    <w:rsid w:val="00A608F4"/>
    <w:rsid w:val="00A65332"/>
    <w:rsid w:val="00A655A6"/>
    <w:rsid w:val="00A701CA"/>
    <w:rsid w:val="00A7749E"/>
    <w:rsid w:val="00A80617"/>
    <w:rsid w:val="00A80ABB"/>
    <w:rsid w:val="00A92603"/>
    <w:rsid w:val="00A95B99"/>
    <w:rsid w:val="00AA0B3C"/>
    <w:rsid w:val="00AB0093"/>
    <w:rsid w:val="00AB788D"/>
    <w:rsid w:val="00AC5073"/>
    <w:rsid w:val="00AD29A9"/>
    <w:rsid w:val="00AD2E5F"/>
    <w:rsid w:val="00AE0445"/>
    <w:rsid w:val="00AE3E20"/>
    <w:rsid w:val="00AE6821"/>
    <w:rsid w:val="00AE718D"/>
    <w:rsid w:val="00B00885"/>
    <w:rsid w:val="00B11281"/>
    <w:rsid w:val="00B30BAE"/>
    <w:rsid w:val="00B32F37"/>
    <w:rsid w:val="00B33917"/>
    <w:rsid w:val="00B4218B"/>
    <w:rsid w:val="00B45BCA"/>
    <w:rsid w:val="00B51E0D"/>
    <w:rsid w:val="00B57B04"/>
    <w:rsid w:val="00B64EBD"/>
    <w:rsid w:val="00B65766"/>
    <w:rsid w:val="00B663C3"/>
    <w:rsid w:val="00B67116"/>
    <w:rsid w:val="00B76430"/>
    <w:rsid w:val="00B768BF"/>
    <w:rsid w:val="00B82986"/>
    <w:rsid w:val="00B853EB"/>
    <w:rsid w:val="00B9002B"/>
    <w:rsid w:val="00B91B7D"/>
    <w:rsid w:val="00BB1044"/>
    <w:rsid w:val="00BB76B4"/>
    <w:rsid w:val="00BC71C7"/>
    <w:rsid w:val="00BD315F"/>
    <w:rsid w:val="00BD7051"/>
    <w:rsid w:val="00BD7533"/>
    <w:rsid w:val="00BE20C3"/>
    <w:rsid w:val="00BE5DC3"/>
    <w:rsid w:val="00BE7257"/>
    <w:rsid w:val="00BF04F0"/>
    <w:rsid w:val="00BF0573"/>
    <w:rsid w:val="00BF3E65"/>
    <w:rsid w:val="00BF5581"/>
    <w:rsid w:val="00C36462"/>
    <w:rsid w:val="00C3734D"/>
    <w:rsid w:val="00C56261"/>
    <w:rsid w:val="00C624AA"/>
    <w:rsid w:val="00C752A0"/>
    <w:rsid w:val="00C76952"/>
    <w:rsid w:val="00C838CB"/>
    <w:rsid w:val="00C85680"/>
    <w:rsid w:val="00C910D1"/>
    <w:rsid w:val="00C911D6"/>
    <w:rsid w:val="00C9268D"/>
    <w:rsid w:val="00CA0829"/>
    <w:rsid w:val="00CA6B4D"/>
    <w:rsid w:val="00CA7AD3"/>
    <w:rsid w:val="00CD650D"/>
    <w:rsid w:val="00CD6A5A"/>
    <w:rsid w:val="00CE573C"/>
    <w:rsid w:val="00CF4D47"/>
    <w:rsid w:val="00CF6BF2"/>
    <w:rsid w:val="00CF6EDB"/>
    <w:rsid w:val="00D13E29"/>
    <w:rsid w:val="00D27A96"/>
    <w:rsid w:val="00D3074A"/>
    <w:rsid w:val="00D315D4"/>
    <w:rsid w:val="00D41B76"/>
    <w:rsid w:val="00D4521B"/>
    <w:rsid w:val="00D45523"/>
    <w:rsid w:val="00D47074"/>
    <w:rsid w:val="00D52C19"/>
    <w:rsid w:val="00D60F39"/>
    <w:rsid w:val="00D653CB"/>
    <w:rsid w:val="00D91DEB"/>
    <w:rsid w:val="00DA186E"/>
    <w:rsid w:val="00DA1F93"/>
    <w:rsid w:val="00DA7AFB"/>
    <w:rsid w:val="00DB09D6"/>
    <w:rsid w:val="00DB3BAF"/>
    <w:rsid w:val="00DB7D19"/>
    <w:rsid w:val="00DC0C2B"/>
    <w:rsid w:val="00DC25E3"/>
    <w:rsid w:val="00DD3EB1"/>
    <w:rsid w:val="00DE3466"/>
    <w:rsid w:val="00DF3200"/>
    <w:rsid w:val="00DF4A56"/>
    <w:rsid w:val="00DF6A30"/>
    <w:rsid w:val="00DF7876"/>
    <w:rsid w:val="00E05205"/>
    <w:rsid w:val="00E11B5B"/>
    <w:rsid w:val="00E24B21"/>
    <w:rsid w:val="00E337AC"/>
    <w:rsid w:val="00E34687"/>
    <w:rsid w:val="00E34FF9"/>
    <w:rsid w:val="00E41744"/>
    <w:rsid w:val="00E52DA7"/>
    <w:rsid w:val="00E62DD1"/>
    <w:rsid w:val="00E64FA3"/>
    <w:rsid w:val="00E6635A"/>
    <w:rsid w:val="00E73E47"/>
    <w:rsid w:val="00E774ED"/>
    <w:rsid w:val="00E824C9"/>
    <w:rsid w:val="00E85AE2"/>
    <w:rsid w:val="00E9319D"/>
    <w:rsid w:val="00EA4B7B"/>
    <w:rsid w:val="00EA502F"/>
    <w:rsid w:val="00EA63F6"/>
    <w:rsid w:val="00EB2209"/>
    <w:rsid w:val="00EC1F36"/>
    <w:rsid w:val="00ED1A36"/>
    <w:rsid w:val="00ED7F24"/>
    <w:rsid w:val="00EE4BB3"/>
    <w:rsid w:val="00EE5192"/>
    <w:rsid w:val="00EF5CBA"/>
    <w:rsid w:val="00EF7B0F"/>
    <w:rsid w:val="00F01856"/>
    <w:rsid w:val="00F02A84"/>
    <w:rsid w:val="00F04788"/>
    <w:rsid w:val="00F26C07"/>
    <w:rsid w:val="00F32242"/>
    <w:rsid w:val="00F32FE3"/>
    <w:rsid w:val="00F36B1D"/>
    <w:rsid w:val="00F45FFE"/>
    <w:rsid w:val="00F47450"/>
    <w:rsid w:val="00F50161"/>
    <w:rsid w:val="00F5135A"/>
    <w:rsid w:val="00F557D3"/>
    <w:rsid w:val="00F6771E"/>
    <w:rsid w:val="00F7312F"/>
    <w:rsid w:val="00F74CBA"/>
    <w:rsid w:val="00F751B0"/>
    <w:rsid w:val="00F800A9"/>
    <w:rsid w:val="00F81B6D"/>
    <w:rsid w:val="00F845AB"/>
    <w:rsid w:val="00FA76E8"/>
    <w:rsid w:val="00FC023C"/>
    <w:rsid w:val="00FC1C96"/>
    <w:rsid w:val="00FC3228"/>
    <w:rsid w:val="00FD0C43"/>
    <w:rsid w:val="00FD1946"/>
    <w:rsid w:val="00FE43AB"/>
    <w:rsid w:val="00FF03F8"/>
    <w:rsid w:val="00FF5268"/>
    <w:rsid w:val="706E5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8"/>
    <w:unhideWhenUsed/>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21"/>
    <w:semiHidden/>
    <w:unhideWhenUsed/>
    <w:qFormat/>
    <w:uiPriority w:val="99"/>
    <w:rPr>
      <w:b/>
      <w:bCs/>
    </w:rPr>
  </w:style>
  <w:style w:type="character" w:styleId="11">
    <w:name w:val="Strong"/>
    <w:basedOn w:val="10"/>
    <w:qFormat/>
    <w:uiPriority w:val="22"/>
    <w:rPr>
      <w:b/>
      <w:bCs/>
    </w:rPr>
  </w:style>
  <w:style w:type="character" w:styleId="12">
    <w:name w:val="annotation reference"/>
    <w:basedOn w:val="10"/>
    <w:semiHidden/>
    <w:unhideWhenUsed/>
    <w:uiPriority w:val="99"/>
    <w:rPr>
      <w:sz w:val="21"/>
      <w:szCs w:val="21"/>
    </w:rPr>
  </w:style>
  <w:style w:type="character" w:customStyle="1" w:styleId="13">
    <w:name w:val="标题 1 字符"/>
    <w:basedOn w:val="10"/>
    <w:link w:val="2"/>
    <w:qFormat/>
    <w:uiPriority w:val="9"/>
    <w:rPr>
      <w:rFonts w:ascii="宋体" w:hAnsi="宋体" w:eastAsia="宋体" w:cs="宋体"/>
      <w:b/>
      <w:bCs/>
      <w:kern w:val="36"/>
      <w:sz w:val="48"/>
      <w:szCs w:val="48"/>
    </w:rPr>
  </w:style>
  <w:style w:type="character" w:customStyle="1" w:styleId="14">
    <w:name w:val="apple-converted-space"/>
    <w:basedOn w:val="10"/>
    <w:qFormat/>
    <w:uiPriority w:val="0"/>
  </w:style>
  <w:style w:type="character" w:customStyle="1" w:styleId="15">
    <w:name w:val="view"/>
    <w:basedOn w:val="10"/>
    <w:qFormat/>
    <w:uiPriority w:val="0"/>
  </w:style>
  <w:style w:type="character" w:customStyle="1" w:styleId="16">
    <w:name w:val="批注框文本 字符"/>
    <w:basedOn w:val="10"/>
    <w:link w:val="4"/>
    <w:semiHidden/>
    <w:uiPriority w:val="99"/>
    <w:rPr>
      <w:sz w:val="18"/>
      <w:szCs w:val="1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paragraph" w:customStyle="1" w:styleId="19">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0">
    <w:name w:val="批注文字 字符"/>
    <w:basedOn w:val="10"/>
    <w:link w:val="3"/>
    <w:semiHidden/>
    <w:qFormat/>
    <w:uiPriority w:val="99"/>
  </w:style>
  <w:style w:type="character" w:customStyle="1" w:styleId="21">
    <w:name w:val="批注主题 字符"/>
    <w:basedOn w:val="20"/>
    <w:link w:val="8"/>
    <w:semiHidden/>
    <w:qFormat/>
    <w:uiPriority w:val="99"/>
    <w:rPr>
      <w:b/>
      <w:bCs/>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BC4C9-40B6-4521-8D14-522C097F0E9D}">
  <ds:schemaRefs/>
</ds:datastoreItem>
</file>

<file path=docProps/app.xml><?xml version="1.0" encoding="utf-8"?>
<Properties xmlns="http://schemas.openxmlformats.org/officeDocument/2006/extended-properties" xmlns:vt="http://schemas.openxmlformats.org/officeDocument/2006/docPropsVTypes">
  <Template>Normal.dotm</Template>
  <Pages>10</Pages>
  <Words>948</Words>
  <Characters>5409</Characters>
  <Lines>45</Lines>
  <Paragraphs>12</Paragraphs>
  <TotalTime>408</TotalTime>
  <ScaleCrop>false</ScaleCrop>
  <LinksUpToDate>false</LinksUpToDate>
  <CharactersWithSpaces>6345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2024-04-01T09:52:00Z</dcterms:created>
  <dc:creator>刘文莉</dc:creator>
  <cp:lastModifiedBy>宋翊</cp:lastModifiedBy>
  <cp:lastPrinted>2024-04-17T07:43:00Z</cp:lastPrinted>
  <dcterms:modified xsi:type="dcterms:W3CDTF">2024-04-18T07:36:24Z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448EFB275F0C4A51B1E5A2883E66A0D4</vt:lpwstr>
  </property>
</Properties>
</file>