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445" w:rsidRDefault="00DE1445" w:rsidP="00DE1445">
      <w:pPr>
        <w:snapToGrid w:val="0"/>
        <w:spacing w:line="360" w:lineRule="auto"/>
        <w:jc w:val="center"/>
        <w:rPr>
          <w:rFonts w:eastAsia="方正小标宋简体"/>
          <w:color w:val="000000"/>
          <w:sz w:val="32"/>
          <w:szCs w:val="32"/>
        </w:rPr>
      </w:pPr>
      <w:r>
        <w:rPr>
          <w:rFonts w:eastAsia="方正小标宋简体" w:hint="eastAsia"/>
          <w:color w:val="000000"/>
          <w:sz w:val="32"/>
          <w:szCs w:val="32"/>
        </w:rPr>
        <w:t>广州市市场监督管理局可燃气体探测器产品质量监督抽查实施细则</w:t>
      </w:r>
    </w:p>
    <w:p w:rsidR="00000000" w:rsidRDefault="00DE1445" w:rsidP="00DE1445">
      <w:pPr>
        <w:jc w:val="center"/>
        <w:rPr>
          <w:rFonts w:ascii="宋体" w:hAnsi="宋体" w:cs="宋体" w:hint="eastAsia"/>
          <w:szCs w:val="21"/>
        </w:rPr>
      </w:pPr>
      <w:r>
        <w:rPr>
          <w:rFonts w:ascii="宋体" w:hAnsi="宋体" w:cs="宋体" w:hint="eastAsia"/>
          <w:szCs w:val="21"/>
        </w:rPr>
        <w:t>（2024年4月修订版）</w:t>
      </w:r>
    </w:p>
    <w:p w:rsidR="00DE1445" w:rsidRDefault="00DE1445" w:rsidP="00DE1445">
      <w:pPr>
        <w:snapToGrid w:val="0"/>
        <w:spacing w:line="360" w:lineRule="auto"/>
        <w:rPr>
          <w:rFonts w:ascii="黑体" w:eastAsia="黑体" w:hAnsi="黑体"/>
          <w:szCs w:val="21"/>
        </w:rPr>
      </w:pPr>
      <w:r>
        <w:rPr>
          <w:rFonts w:ascii="黑体" w:eastAsia="黑体" w:hAnsi="黑体"/>
          <w:szCs w:val="21"/>
        </w:rPr>
        <w:t xml:space="preserve">1 </w:t>
      </w:r>
      <w:r>
        <w:rPr>
          <w:rFonts w:ascii="黑体" w:eastAsia="黑体" w:hAnsi="黑体" w:hint="eastAsia"/>
          <w:color w:val="000000"/>
          <w:szCs w:val="21"/>
        </w:rPr>
        <w:t>抽样方法</w:t>
      </w:r>
    </w:p>
    <w:p w:rsidR="00DE1445" w:rsidRDefault="00DE1445" w:rsidP="00DE1445">
      <w:pPr>
        <w:snapToGrid w:val="0"/>
        <w:spacing w:line="360" w:lineRule="auto"/>
        <w:ind w:firstLineChars="200" w:firstLine="420"/>
        <w:rPr>
          <w:rFonts w:ascii="宋体" w:cs="Sim Sun"/>
          <w:kern w:val="0"/>
          <w:szCs w:val="21"/>
        </w:rPr>
      </w:pPr>
      <w:r>
        <w:rPr>
          <w:rFonts w:ascii="宋体" w:hAnsi="宋体" w:hint="eastAsia"/>
          <w:szCs w:val="21"/>
        </w:rPr>
        <w:t>根据可燃气体探测器行业的情况，在生产企业的成品仓库内或生产现场检验合格的产品、销售企业（包括线上线下）销售的合格产品中随机抽取</w:t>
      </w:r>
      <w:r>
        <w:rPr>
          <w:rFonts w:ascii="宋体" w:cs="Sim Sun" w:hint="eastAsia"/>
          <w:kern w:val="0"/>
          <w:szCs w:val="21"/>
        </w:rPr>
        <w:t>。</w:t>
      </w:r>
      <w:r>
        <w:rPr>
          <w:rFonts w:hint="eastAsia"/>
          <w:color w:val="000000"/>
          <w:szCs w:val="21"/>
        </w:rPr>
        <w:t>随机数一般可使用随机数表、随机数骰子或扑克牌等方法产生。抽查样品基数满足抽样数量即可。</w:t>
      </w:r>
    </w:p>
    <w:p w:rsidR="00DE1445" w:rsidRDefault="00DE1445" w:rsidP="00DE1445">
      <w:pPr>
        <w:snapToGrid w:val="0"/>
        <w:spacing w:line="360" w:lineRule="auto"/>
        <w:ind w:firstLineChars="200" w:firstLine="420"/>
        <w:rPr>
          <w:color w:val="000000"/>
          <w:szCs w:val="21"/>
        </w:rPr>
      </w:pPr>
      <w:r>
        <w:rPr>
          <w:rFonts w:ascii="宋体" w:hAnsi="宋体" w:hint="eastAsia"/>
          <w:szCs w:val="21"/>
        </w:rPr>
        <w:t>抽样量为</w:t>
      </w:r>
      <w:r>
        <w:rPr>
          <w:rFonts w:ascii="宋体" w:hAnsi="宋体"/>
          <w:szCs w:val="21"/>
        </w:rPr>
        <w:t>15</w:t>
      </w:r>
      <w:r>
        <w:rPr>
          <w:rFonts w:ascii="宋体" w:hAnsi="宋体" w:hint="eastAsia"/>
          <w:szCs w:val="21"/>
        </w:rPr>
        <w:t>台，其中</w:t>
      </w:r>
      <w:r>
        <w:rPr>
          <w:rFonts w:ascii="宋体" w:hAnsi="宋体"/>
          <w:szCs w:val="21"/>
        </w:rPr>
        <w:t>12</w:t>
      </w:r>
      <w:r>
        <w:rPr>
          <w:rFonts w:ascii="宋体" w:hAnsi="宋体" w:hint="eastAsia"/>
          <w:szCs w:val="21"/>
        </w:rPr>
        <w:t>台为检验样品，</w:t>
      </w:r>
      <w:r>
        <w:rPr>
          <w:rFonts w:ascii="宋体" w:hAnsi="宋体"/>
          <w:szCs w:val="21"/>
        </w:rPr>
        <w:t>3</w:t>
      </w:r>
      <w:r>
        <w:rPr>
          <w:rFonts w:ascii="宋体" w:hAnsi="宋体" w:hint="eastAsia"/>
          <w:szCs w:val="21"/>
        </w:rPr>
        <w:t>台为备用样品。现场抽样的，备用样品封存于被抽查者场所，通过网络线上抽样的，备用样品由技术服务机构保管。</w:t>
      </w:r>
    </w:p>
    <w:p w:rsidR="00DE1445" w:rsidRDefault="00DE1445" w:rsidP="00DE1445">
      <w:pPr>
        <w:snapToGrid w:val="0"/>
        <w:spacing w:line="360" w:lineRule="auto"/>
        <w:rPr>
          <w:rFonts w:eastAsia="黑体"/>
          <w:color w:val="000000"/>
          <w:szCs w:val="21"/>
        </w:rPr>
      </w:pPr>
    </w:p>
    <w:p w:rsidR="00DE1445" w:rsidRDefault="00DE1445" w:rsidP="00DE1445">
      <w:pPr>
        <w:snapToGrid w:val="0"/>
        <w:spacing w:line="360" w:lineRule="auto"/>
        <w:rPr>
          <w:rFonts w:ascii="黑体" w:eastAsia="黑体" w:hAnsi="黑体"/>
          <w:color w:val="000000"/>
          <w:szCs w:val="21"/>
        </w:rPr>
      </w:pPr>
      <w:r>
        <w:rPr>
          <w:rFonts w:ascii="黑体" w:eastAsia="黑体" w:hAnsi="黑体"/>
          <w:color w:val="000000"/>
          <w:szCs w:val="21"/>
        </w:rPr>
        <w:t xml:space="preserve">2 </w:t>
      </w:r>
      <w:r>
        <w:rPr>
          <w:rFonts w:ascii="黑体" w:eastAsia="黑体" w:hAnsi="黑体" w:hint="eastAsia"/>
          <w:color w:val="000000"/>
          <w:szCs w:val="21"/>
        </w:rPr>
        <w:t>检验依据</w:t>
      </w:r>
    </w:p>
    <w:p w:rsidR="00DE1445" w:rsidRDefault="00DE1445" w:rsidP="00DE1445">
      <w:pPr>
        <w:jc w:val="left"/>
        <w:rPr>
          <w:rFonts w:hint="eastAsia"/>
          <w:color w:val="000000"/>
          <w:szCs w:val="21"/>
        </w:rPr>
      </w:pPr>
      <w:r>
        <w:rPr>
          <w:rFonts w:hint="eastAsia"/>
          <w:color w:val="000000"/>
          <w:szCs w:val="21"/>
        </w:rPr>
        <w:t xml:space="preserve">    </w:t>
      </w:r>
      <w:r>
        <w:rPr>
          <w:rFonts w:hint="eastAsia"/>
          <w:color w:val="000000"/>
          <w:szCs w:val="21"/>
        </w:rPr>
        <w:t>本次抽查检验项目和检验方法依据见表</w:t>
      </w:r>
      <w:r>
        <w:rPr>
          <w:color w:val="000000"/>
          <w:szCs w:val="21"/>
        </w:rPr>
        <w:t>1</w:t>
      </w:r>
      <w:r>
        <w:rPr>
          <w:rFonts w:hint="eastAsia"/>
          <w:color w:val="000000"/>
          <w:szCs w:val="21"/>
        </w:rPr>
        <w:t>、表</w:t>
      </w:r>
      <w:r>
        <w:rPr>
          <w:color w:val="000000"/>
          <w:szCs w:val="21"/>
        </w:rPr>
        <w:t>2</w:t>
      </w:r>
      <w:r>
        <w:rPr>
          <w:rFonts w:hint="eastAsia"/>
          <w:color w:val="000000"/>
          <w:szCs w:val="21"/>
        </w:rPr>
        <w:t>。</w:t>
      </w:r>
    </w:p>
    <w:p w:rsidR="00DE1445" w:rsidRDefault="00DE1445" w:rsidP="00DE1445">
      <w:pPr>
        <w:jc w:val="left"/>
        <w:rPr>
          <w:rFonts w:hint="eastAsia"/>
          <w:color w:val="000000"/>
          <w:szCs w:val="21"/>
        </w:rPr>
      </w:pPr>
    </w:p>
    <w:p w:rsidR="00DE1445" w:rsidRDefault="00DE1445" w:rsidP="00DE1445">
      <w:pPr>
        <w:jc w:val="center"/>
        <w:rPr>
          <w:rFonts w:hint="eastAsia"/>
        </w:rPr>
      </w:pPr>
      <w:r>
        <w:rPr>
          <w:rFonts w:hint="eastAsia"/>
        </w:rPr>
        <w:t>表</w:t>
      </w:r>
      <w:r>
        <w:t xml:space="preserve">1  </w:t>
      </w:r>
      <w:r>
        <w:rPr>
          <w:rFonts w:hint="eastAsia"/>
        </w:rPr>
        <w:t>家用可燃气体探测器检验项目（</w:t>
      </w:r>
      <w:r>
        <w:t>GB 15322.2-2019</w:t>
      </w:r>
      <w:r>
        <w:rPr>
          <w:rFonts w:hint="eastAsia"/>
        </w:rPr>
        <w:t>）</w:t>
      </w:r>
    </w:p>
    <w:tbl>
      <w:tblPr>
        <w:tblW w:w="74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31"/>
        <w:gridCol w:w="2355"/>
        <w:gridCol w:w="2178"/>
        <w:gridCol w:w="2158"/>
      </w:tblGrid>
      <w:tr w:rsidR="00DE1445" w:rsidTr="00D6175C">
        <w:trPr>
          <w:trHeight w:val="320"/>
          <w:jc w:val="center"/>
        </w:trPr>
        <w:tc>
          <w:tcPr>
            <w:tcW w:w="731" w:type="dxa"/>
            <w:vMerge w:val="restart"/>
            <w:vAlign w:val="center"/>
          </w:tcPr>
          <w:p w:rsidR="00DE1445" w:rsidRDefault="00DE1445" w:rsidP="00D6175C">
            <w:pPr>
              <w:snapToGrid w:val="0"/>
              <w:spacing w:line="320" w:lineRule="exact"/>
              <w:jc w:val="center"/>
              <w:rPr>
                <w:rFonts w:ascii="宋体" w:cs="Sim Sun"/>
                <w:kern w:val="0"/>
                <w:sz w:val="18"/>
                <w:szCs w:val="18"/>
              </w:rPr>
            </w:pPr>
            <w:r>
              <w:rPr>
                <w:rFonts w:ascii="宋体" w:cs="Sim Sun" w:hint="eastAsia"/>
                <w:kern w:val="0"/>
                <w:sz w:val="18"/>
                <w:szCs w:val="18"/>
              </w:rPr>
              <w:t>序号</w:t>
            </w:r>
          </w:p>
        </w:tc>
        <w:tc>
          <w:tcPr>
            <w:tcW w:w="2355" w:type="dxa"/>
            <w:vMerge w:val="restart"/>
            <w:vAlign w:val="center"/>
          </w:tcPr>
          <w:p w:rsidR="00DE1445" w:rsidRDefault="00DE1445" w:rsidP="00D6175C">
            <w:pPr>
              <w:snapToGrid w:val="0"/>
              <w:spacing w:line="320" w:lineRule="exact"/>
              <w:jc w:val="center"/>
              <w:rPr>
                <w:rFonts w:ascii="宋体" w:cs="Sim Sun"/>
                <w:kern w:val="0"/>
                <w:sz w:val="18"/>
                <w:szCs w:val="18"/>
              </w:rPr>
            </w:pPr>
            <w:r>
              <w:rPr>
                <w:rFonts w:ascii="宋体" w:cs="Sim Sun" w:hint="eastAsia"/>
                <w:kern w:val="0"/>
                <w:sz w:val="18"/>
                <w:szCs w:val="18"/>
              </w:rPr>
              <w:t>检验项目</w:t>
            </w:r>
          </w:p>
        </w:tc>
        <w:tc>
          <w:tcPr>
            <w:tcW w:w="2178" w:type="dxa"/>
            <w:vMerge w:val="restart"/>
            <w:vAlign w:val="center"/>
          </w:tcPr>
          <w:p w:rsidR="00DE1445" w:rsidRDefault="00DE1445" w:rsidP="00D6175C">
            <w:pPr>
              <w:snapToGrid w:val="0"/>
              <w:spacing w:line="320" w:lineRule="exact"/>
              <w:jc w:val="center"/>
              <w:rPr>
                <w:rFonts w:ascii="宋体" w:cs="Sim Sun"/>
                <w:kern w:val="0"/>
                <w:sz w:val="18"/>
                <w:szCs w:val="18"/>
              </w:rPr>
            </w:pPr>
            <w:r>
              <w:rPr>
                <w:rFonts w:ascii="宋体" w:cs="Sim Sun" w:hint="eastAsia"/>
                <w:kern w:val="0"/>
                <w:sz w:val="18"/>
                <w:szCs w:val="18"/>
              </w:rPr>
              <w:t>检验依据</w:t>
            </w:r>
          </w:p>
        </w:tc>
        <w:tc>
          <w:tcPr>
            <w:tcW w:w="2158" w:type="dxa"/>
            <w:vMerge w:val="restart"/>
            <w:vAlign w:val="center"/>
          </w:tcPr>
          <w:p w:rsidR="00DE1445" w:rsidRDefault="00DE1445" w:rsidP="00D6175C">
            <w:pPr>
              <w:snapToGrid w:val="0"/>
              <w:spacing w:line="320" w:lineRule="exact"/>
              <w:jc w:val="center"/>
              <w:rPr>
                <w:rFonts w:ascii="宋体" w:cs="Sim Sun"/>
                <w:kern w:val="0"/>
                <w:sz w:val="18"/>
                <w:szCs w:val="18"/>
              </w:rPr>
            </w:pPr>
            <w:r>
              <w:rPr>
                <w:rFonts w:ascii="宋体" w:cs="Sim Sun" w:hint="eastAsia"/>
                <w:kern w:val="0"/>
                <w:sz w:val="18"/>
                <w:szCs w:val="18"/>
              </w:rPr>
              <w:t>检验方法</w:t>
            </w:r>
          </w:p>
        </w:tc>
      </w:tr>
      <w:tr w:rsidR="00DE1445" w:rsidTr="00D6175C">
        <w:trPr>
          <w:trHeight w:val="320"/>
          <w:jc w:val="center"/>
        </w:trPr>
        <w:tc>
          <w:tcPr>
            <w:tcW w:w="731" w:type="dxa"/>
            <w:vMerge/>
            <w:vAlign w:val="center"/>
          </w:tcPr>
          <w:p w:rsidR="00DE1445" w:rsidRDefault="00DE1445" w:rsidP="00D6175C">
            <w:pPr>
              <w:snapToGrid w:val="0"/>
              <w:spacing w:line="320" w:lineRule="exact"/>
              <w:jc w:val="center"/>
              <w:rPr>
                <w:szCs w:val="21"/>
              </w:rPr>
            </w:pPr>
          </w:p>
        </w:tc>
        <w:tc>
          <w:tcPr>
            <w:tcW w:w="2355" w:type="dxa"/>
            <w:vMerge/>
            <w:vAlign w:val="center"/>
          </w:tcPr>
          <w:p w:rsidR="00DE1445" w:rsidRDefault="00DE1445" w:rsidP="00D6175C">
            <w:pPr>
              <w:snapToGrid w:val="0"/>
              <w:spacing w:line="320" w:lineRule="exact"/>
              <w:jc w:val="center"/>
              <w:rPr>
                <w:szCs w:val="21"/>
              </w:rPr>
            </w:pPr>
          </w:p>
        </w:tc>
        <w:tc>
          <w:tcPr>
            <w:tcW w:w="2178" w:type="dxa"/>
            <w:vMerge/>
            <w:vAlign w:val="center"/>
          </w:tcPr>
          <w:p w:rsidR="00DE1445" w:rsidRDefault="00DE1445" w:rsidP="00D6175C">
            <w:pPr>
              <w:snapToGrid w:val="0"/>
              <w:spacing w:line="320" w:lineRule="exact"/>
              <w:jc w:val="center"/>
              <w:rPr>
                <w:rFonts w:ascii="宋体"/>
                <w:szCs w:val="21"/>
              </w:rPr>
            </w:pPr>
          </w:p>
        </w:tc>
        <w:tc>
          <w:tcPr>
            <w:tcW w:w="2158" w:type="dxa"/>
            <w:vMerge/>
            <w:vAlign w:val="center"/>
          </w:tcPr>
          <w:p w:rsidR="00DE1445" w:rsidRDefault="00DE1445" w:rsidP="00D6175C">
            <w:pPr>
              <w:snapToGrid w:val="0"/>
              <w:spacing w:line="320" w:lineRule="exact"/>
              <w:jc w:val="center"/>
              <w:rPr>
                <w:rFonts w:ascii="宋体"/>
                <w:szCs w:val="21"/>
              </w:rPr>
            </w:pPr>
          </w:p>
        </w:tc>
      </w:tr>
      <w:tr w:rsidR="00DE1445" w:rsidTr="00D6175C">
        <w:trPr>
          <w:trHeight w:val="507"/>
          <w:jc w:val="center"/>
        </w:trPr>
        <w:tc>
          <w:tcPr>
            <w:tcW w:w="731" w:type="dxa"/>
            <w:vAlign w:val="center"/>
          </w:tcPr>
          <w:p w:rsidR="00DE1445" w:rsidRDefault="00DE1445" w:rsidP="00D6175C">
            <w:pPr>
              <w:snapToGrid w:val="0"/>
              <w:spacing w:line="240" w:lineRule="exact"/>
              <w:jc w:val="center"/>
              <w:rPr>
                <w:szCs w:val="21"/>
              </w:rPr>
            </w:pPr>
            <w:r>
              <w:rPr>
                <w:rFonts w:hint="eastAsia"/>
                <w:szCs w:val="21"/>
              </w:rPr>
              <w:t>1</w:t>
            </w:r>
          </w:p>
        </w:tc>
        <w:tc>
          <w:tcPr>
            <w:tcW w:w="2355" w:type="dxa"/>
            <w:vAlign w:val="center"/>
          </w:tcPr>
          <w:p w:rsidR="00DE1445" w:rsidRDefault="00DE1445" w:rsidP="00D6175C">
            <w:pPr>
              <w:spacing w:line="240" w:lineRule="exact"/>
              <w:jc w:val="center"/>
              <w:rPr>
                <w:szCs w:val="21"/>
              </w:rPr>
            </w:pPr>
            <w:r>
              <w:rPr>
                <w:rFonts w:hint="eastAsia"/>
                <w:szCs w:val="21"/>
              </w:rPr>
              <w:t>报警动作值试验</w:t>
            </w:r>
          </w:p>
        </w:tc>
        <w:tc>
          <w:tcPr>
            <w:tcW w:w="217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c>
          <w:tcPr>
            <w:tcW w:w="215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r>
      <w:tr w:rsidR="00DE1445" w:rsidTr="00D6175C">
        <w:trPr>
          <w:trHeight w:val="507"/>
          <w:jc w:val="center"/>
        </w:trPr>
        <w:tc>
          <w:tcPr>
            <w:tcW w:w="731" w:type="dxa"/>
            <w:vAlign w:val="center"/>
          </w:tcPr>
          <w:p w:rsidR="00DE1445" w:rsidRDefault="00DE1445" w:rsidP="00D6175C">
            <w:pPr>
              <w:snapToGrid w:val="0"/>
              <w:spacing w:line="240" w:lineRule="exact"/>
              <w:jc w:val="center"/>
              <w:rPr>
                <w:szCs w:val="21"/>
              </w:rPr>
            </w:pPr>
            <w:r>
              <w:rPr>
                <w:rFonts w:hint="eastAsia"/>
                <w:szCs w:val="21"/>
              </w:rPr>
              <w:t>2</w:t>
            </w:r>
          </w:p>
        </w:tc>
        <w:tc>
          <w:tcPr>
            <w:tcW w:w="2355" w:type="dxa"/>
            <w:vAlign w:val="center"/>
          </w:tcPr>
          <w:p w:rsidR="00DE1445" w:rsidRDefault="00DE1445" w:rsidP="00D6175C">
            <w:pPr>
              <w:spacing w:line="240" w:lineRule="exact"/>
              <w:jc w:val="center"/>
              <w:rPr>
                <w:color w:val="FF0000"/>
                <w:szCs w:val="21"/>
              </w:rPr>
            </w:pPr>
            <w:r>
              <w:rPr>
                <w:rFonts w:hint="eastAsia"/>
                <w:szCs w:val="21"/>
              </w:rPr>
              <w:t>量程指示偏差试验</w:t>
            </w:r>
          </w:p>
        </w:tc>
        <w:tc>
          <w:tcPr>
            <w:tcW w:w="217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c>
          <w:tcPr>
            <w:tcW w:w="215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r>
      <w:tr w:rsidR="00DE1445" w:rsidTr="00D6175C">
        <w:trPr>
          <w:trHeight w:val="507"/>
          <w:jc w:val="center"/>
        </w:trPr>
        <w:tc>
          <w:tcPr>
            <w:tcW w:w="731" w:type="dxa"/>
            <w:vAlign w:val="center"/>
          </w:tcPr>
          <w:p w:rsidR="00DE1445" w:rsidRDefault="00DE1445" w:rsidP="00D6175C">
            <w:pPr>
              <w:snapToGrid w:val="0"/>
              <w:spacing w:line="240" w:lineRule="exact"/>
              <w:jc w:val="center"/>
              <w:rPr>
                <w:szCs w:val="21"/>
              </w:rPr>
            </w:pPr>
            <w:r>
              <w:rPr>
                <w:rFonts w:hint="eastAsia"/>
                <w:szCs w:val="21"/>
              </w:rPr>
              <w:t>3</w:t>
            </w:r>
          </w:p>
        </w:tc>
        <w:tc>
          <w:tcPr>
            <w:tcW w:w="2355" w:type="dxa"/>
            <w:vAlign w:val="center"/>
          </w:tcPr>
          <w:p w:rsidR="00DE1445" w:rsidRDefault="00DE1445" w:rsidP="00D6175C">
            <w:pPr>
              <w:spacing w:line="240" w:lineRule="exact"/>
              <w:jc w:val="center"/>
              <w:rPr>
                <w:szCs w:val="21"/>
              </w:rPr>
            </w:pPr>
            <w:r>
              <w:rPr>
                <w:rFonts w:hint="eastAsia"/>
                <w:szCs w:val="21"/>
              </w:rPr>
              <w:t>响应时间试验</w:t>
            </w:r>
          </w:p>
        </w:tc>
        <w:tc>
          <w:tcPr>
            <w:tcW w:w="217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c>
          <w:tcPr>
            <w:tcW w:w="215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r>
      <w:tr w:rsidR="00DE1445" w:rsidTr="00D6175C">
        <w:trPr>
          <w:trHeight w:val="337"/>
          <w:jc w:val="center"/>
        </w:trPr>
        <w:tc>
          <w:tcPr>
            <w:tcW w:w="731" w:type="dxa"/>
            <w:vAlign w:val="center"/>
          </w:tcPr>
          <w:p w:rsidR="00DE1445" w:rsidRDefault="00DE1445" w:rsidP="00D6175C">
            <w:pPr>
              <w:snapToGrid w:val="0"/>
              <w:spacing w:line="240" w:lineRule="exact"/>
              <w:jc w:val="center"/>
              <w:rPr>
                <w:szCs w:val="21"/>
              </w:rPr>
            </w:pPr>
            <w:r>
              <w:rPr>
                <w:rFonts w:hint="eastAsia"/>
                <w:szCs w:val="21"/>
              </w:rPr>
              <w:t>4</w:t>
            </w:r>
          </w:p>
        </w:tc>
        <w:tc>
          <w:tcPr>
            <w:tcW w:w="2355" w:type="dxa"/>
            <w:vAlign w:val="center"/>
          </w:tcPr>
          <w:p w:rsidR="00DE1445" w:rsidRDefault="00DE1445" w:rsidP="00D6175C">
            <w:pPr>
              <w:spacing w:line="240" w:lineRule="exact"/>
              <w:jc w:val="center"/>
              <w:rPr>
                <w:szCs w:val="21"/>
              </w:rPr>
            </w:pPr>
            <w:r>
              <w:rPr>
                <w:rFonts w:hint="eastAsia"/>
                <w:szCs w:val="21"/>
              </w:rPr>
              <w:t>方位试验</w:t>
            </w:r>
          </w:p>
        </w:tc>
        <w:tc>
          <w:tcPr>
            <w:tcW w:w="217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c>
          <w:tcPr>
            <w:tcW w:w="215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r>
      <w:tr w:rsidR="00DE1445" w:rsidTr="00D6175C">
        <w:trPr>
          <w:trHeight w:val="337"/>
          <w:jc w:val="center"/>
        </w:trPr>
        <w:tc>
          <w:tcPr>
            <w:tcW w:w="731" w:type="dxa"/>
            <w:vAlign w:val="center"/>
          </w:tcPr>
          <w:p w:rsidR="00DE1445" w:rsidRDefault="00DE1445" w:rsidP="00D6175C">
            <w:pPr>
              <w:snapToGrid w:val="0"/>
              <w:spacing w:line="240" w:lineRule="exact"/>
              <w:jc w:val="center"/>
              <w:rPr>
                <w:szCs w:val="21"/>
              </w:rPr>
            </w:pPr>
            <w:r>
              <w:rPr>
                <w:rFonts w:hint="eastAsia"/>
                <w:szCs w:val="21"/>
              </w:rPr>
              <w:t>5</w:t>
            </w:r>
          </w:p>
        </w:tc>
        <w:tc>
          <w:tcPr>
            <w:tcW w:w="2355" w:type="dxa"/>
            <w:vAlign w:val="center"/>
          </w:tcPr>
          <w:p w:rsidR="00DE1445" w:rsidRDefault="00DE1445" w:rsidP="00D6175C">
            <w:pPr>
              <w:spacing w:line="240" w:lineRule="exact"/>
              <w:jc w:val="center"/>
              <w:rPr>
                <w:szCs w:val="21"/>
              </w:rPr>
            </w:pPr>
            <w:r>
              <w:rPr>
                <w:rFonts w:hint="eastAsia"/>
                <w:szCs w:val="21"/>
              </w:rPr>
              <w:t>报警重复性试验</w:t>
            </w:r>
          </w:p>
        </w:tc>
        <w:tc>
          <w:tcPr>
            <w:tcW w:w="217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c>
          <w:tcPr>
            <w:tcW w:w="215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r>
      <w:tr w:rsidR="00DE1445" w:rsidTr="00D6175C">
        <w:trPr>
          <w:trHeight w:val="337"/>
          <w:jc w:val="center"/>
        </w:trPr>
        <w:tc>
          <w:tcPr>
            <w:tcW w:w="731" w:type="dxa"/>
            <w:vAlign w:val="center"/>
          </w:tcPr>
          <w:p w:rsidR="00DE1445" w:rsidRDefault="00DE1445" w:rsidP="00D6175C">
            <w:pPr>
              <w:snapToGrid w:val="0"/>
              <w:spacing w:line="240" w:lineRule="exact"/>
              <w:jc w:val="center"/>
              <w:rPr>
                <w:szCs w:val="21"/>
              </w:rPr>
            </w:pPr>
            <w:r>
              <w:rPr>
                <w:rFonts w:hint="eastAsia"/>
                <w:szCs w:val="21"/>
              </w:rPr>
              <w:t>6</w:t>
            </w:r>
          </w:p>
        </w:tc>
        <w:tc>
          <w:tcPr>
            <w:tcW w:w="2355" w:type="dxa"/>
            <w:vAlign w:val="center"/>
          </w:tcPr>
          <w:p w:rsidR="00DE1445" w:rsidRDefault="00DE1445" w:rsidP="00D6175C">
            <w:pPr>
              <w:spacing w:line="240" w:lineRule="exact"/>
              <w:jc w:val="center"/>
              <w:rPr>
                <w:szCs w:val="21"/>
              </w:rPr>
            </w:pPr>
            <w:r>
              <w:rPr>
                <w:rFonts w:hint="eastAsia"/>
                <w:szCs w:val="21"/>
              </w:rPr>
              <w:t>预热期间报警试验</w:t>
            </w:r>
          </w:p>
        </w:tc>
        <w:tc>
          <w:tcPr>
            <w:tcW w:w="217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c>
          <w:tcPr>
            <w:tcW w:w="215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r>
      <w:tr w:rsidR="00DE1445" w:rsidTr="00D6175C">
        <w:trPr>
          <w:trHeight w:val="337"/>
          <w:jc w:val="center"/>
        </w:trPr>
        <w:tc>
          <w:tcPr>
            <w:tcW w:w="731" w:type="dxa"/>
            <w:vAlign w:val="center"/>
          </w:tcPr>
          <w:p w:rsidR="00DE1445" w:rsidRDefault="00DE1445" w:rsidP="00D6175C">
            <w:pPr>
              <w:snapToGrid w:val="0"/>
              <w:spacing w:line="240" w:lineRule="exact"/>
              <w:jc w:val="center"/>
              <w:rPr>
                <w:szCs w:val="21"/>
              </w:rPr>
            </w:pPr>
            <w:r>
              <w:rPr>
                <w:rFonts w:hint="eastAsia"/>
                <w:szCs w:val="21"/>
              </w:rPr>
              <w:t>7</w:t>
            </w:r>
          </w:p>
        </w:tc>
        <w:tc>
          <w:tcPr>
            <w:tcW w:w="2355" w:type="dxa"/>
            <w:vAlign w:val="center"/>
          </w:tcPr>
          <w:p w:rsidR="00DE1445" w:rsidRDefault="00DE1445" w:rsidP="00D6175C">
            <w:pPr>
              <w:spacing w:line="240" w:lineRule="exact"/>
              <w:jc w:val="center"/>
              <w:rPr>
                <w:szCs w:val="21"/>
              </w:rPr>
            </w:pPr>
            <w:r>
              <w:rPr>
                <w:rFonts w:hint="eastAsia"/>
                <w:szCs w:val="21"/>
              </w:rPr>
              <w:t>电压波动试验</w:t>
            </w:r>
          </w:p>
        </w:tc>
        <w:tc>
          <w:tcPr>
            <w:tcW w:w="217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c>
          <w:tcPr>
            <w:tcW w:w="215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r>
      <w:tr w:rsidR="00DE1445" w:rsidTr="00D6175C">
        <w:trPr>
          <w:trHeight w:val="337"/>
          <w:jc w:val="center"/>
        </w:trPr>
        <w:tc>
          <w:tcPr>
            <w:tcW w:w="731" w:type="dxa"/>
            <w:vAlign w:val="center"/>
          </w:tcPr>
          <w:p w:rsidR="00DE1445" w:rsidRDefault="00DE1445" w:rsidP="00D6175C">
            <w:pPr>
              <w:snapToGrid w:val="0"/>
              <w:spacing w:line="240" w:lineRule="exact"/>
              <w:jc w:val="center"/>
              <w:rPr>
                <w:szCs w:val="21"/>
              </w:rPr>
            </w:pPr>
            <w:r>
              <w:rPr>
                <w:rFonts w:hint="eastAsia"/>
                <w:szCs w:val="21"/>
              </w:rPr>
              <w:t>8</w:t>
            </w:r>
          </w:p>
        </w:tc>
        <w:tc>
          <w:tcPr>
            <w:tcW w:w="2355" w:type="dxa"/>
            <w:vAlign w:val="center"/>
          </w:tcPr>
          <w:p w:rsidR="00DE1445" w:rsidRDefault="00DE1445" w:rsidP="00D6175C">
            <w:pPr>
              <w:spacing w:line="240" w:lineRule="exact"/>
              <w:jc w:val="center"/>
              <w:rPr>
                <w:color w:val="FF0000"/>
                <w:szCs w:val="21"/>
              </w:rPr>
            </w:pPr>
            <w:r>
              <w:rPr>
                <w:rFonts w:hint="eastAsia"/>
                <w:szCs w:val="21"/>
              </w:rPr>
              <w:t>绝缘电阻试验</w:t>
            </w:r>
          </w:p>
        </w:tc>
        <w:tc>
          <w:tcPr>
            <w:tcW w:w="217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c>
          <w:tcPr>
            <w:tcW w:w="215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r>
      <w:tr w:rsidR="00DE1445" w:rsidTr="00D6175C">
        <w:trPr>
          <w:trHeight w:val="337"/>
          <w:jc w:val="center"/>
        </w:trPr>
        <w:tc>
          <w:tcPr>
            <w:tcW w:w="731" w:type="dxa"/>
            <w:vAlign w:val="center"/>
          </w:tcPr>
          <w:p w:rsidR="00DE1445" w:rsidRDefault="00DE1445" w:rsidP="00D6175C">
            <w:pPr>
              <w:snapToGrid w:val="0"/>
              <w:spacing w:line="240" w:lineRule="exact"/>
              <w:jc w:val="center"/>
              <w:rPr>
                <w:szCs w:val="21"/>
              </w:rPr>
            </w:pPr>
            <w:r>
              <w:rPr>
                <w:rFonts w:hint="eastAsia"/>
                <w:szCs w:val="21"/>
              </w:rPr>
              <w:t>9</w:t>
            </w:r>
          </w:p>
        </w:tc>
        <w:tc>
          <w:tcPr>
            <w:tcW w:w="2355" w:type="dxa"/>
            <w:vAlign w:val="center"/>
          </w:tcPr>
          <w:p w:rsidR="00DE1445" w:rsidRDefault="00DE1445" w:rsidP="00D6175C">
            <w:pPr>
              <w:spacing w:line="240" w:lineRule="exact"/>
              <w:jc w:val="center"/>
              <w:rPr>
                <w:szCs w:val="21"/>
              </w:rPr>
            </w:pPr>
            <w:r>
              <w:rPr>
                <w:rFonts w:hint="eastAsia"/>
                <w:szCs w:val="21"/>
              </w:rPr>
              <w:t>电气强度试验</w:t>
            </w:r>
          </w:p>
        </w:tc>
        <w:tc>
          <w:tcPr>
            <w:tcW w:w="217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c>
          <w:tcPr>
            <w:tcW w:w="215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r>
      <w:tr w:rsidR="00DE1445" w:rsidTr="00D6175C">
        <w:trPr>
          <w:trHeight w:val="610"/>
          <w:jc w:val="center"/>
        </w:trPr>
        <w:tc>
          <w:tcPr>
            <w:tcW w:w="731" w:type="dxa"/>
            <w:vAlign w:val="center"/>
          </w:tcPr>
          <w:p w:rsidR="00DE1445" w:rsidRDefault="00DE1445" w:rsidP="00D6175C">
            <w:pPr>
              <w:snapToGrid w:val="0"/>
              <w:spacing w:line="240" w:lineRule="exact"/>
              <w:jc w:val="center"/>
              <w:rPr>
                <w:szCs w:val="21"/>
              </w:rPr>
            </w:pPr>
            <w:r>
              <w:rPr>
                <w:rFonts w:hint="eastAsia"/>
                <w:szCs w:val="21"/>
              </w:rPr>
              <w:t>10</w:t>
            </w:r>
          </w:p>
        </w:tc>
        <w:tc>
          <w:tcPr>
            <w:tcW w:w="2355" w:type="dxa"/>
            <w:vAlign w:val="center"/>
          </w:tcPr>
          <w:p w:rsidR="00DE1445" w:rsidRDefault="00DE1445" w:rsidP="00D6175C">
            <w:pPr>
              <w:spacing w:line="240" w:lineRule="exact"/>
              <w:jc w:val="center"/>
              <w:rPr>
                <w:szCs w:val="21"/>
              </w:rPr>
            </w:pPr>
            <w:r>
              <w:rPr>
                <w:rFonts w:hint="eastAsia"/>
                <w:szCs w:val="21"/>
              </w:rPr>
              <w:t>电快速瞬变脉冲群抗扰度试验</w:t>
            </w:r>
          </w:p>
        </w:tc>
        <w:tc>
          <w:tcPr>
            <w:tcW w:w="217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c>
          <w:tcPr>
            <w:tcW w:w="215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r>
      <w:tr w:rsidR="00DE1445" w:rsidTr="00D6175C">
        <w:trPr>
          <w:trHeight w:val="507"/>
          <w:jc w:val="center"/>
        </w:trPr>
        <w:tc>
          <w:tcPr>
            <w:tcW w:w="731" w:type="dxa"/>
            <w:vAlign w:val="center"/>
          </w:tcPr>
          <w:p w:rsidR="00DE1445" w:rsidRDefault="00DE1445" w:rsidP="00D6175C">
            <w:pPr>
              <w:snapToGrid w:val="0"/>
              <w:spacing w:line="240" w:lineRule="exact"/>
              <w:jc w:val="center"/>
              <w:rPr>
                <w:szCs w:val="21"/>
              </w:rPr>
            </w:pPr>
            <w:r>
              <w:rPr>
                <w:rFonts w:hint="eastAsia"/>
                <w:szCs w:val="21"/>
              </w:rPr>
              <w:t>11</w:t>
            </w:r>
          </w:p>
        </w:tc>
        <w:tc>
          <w:tcPr>
            <w:tcW w:w="2355" w:type="dxa"/>
            <w:vAlign w:val="center"/>
          </w:tcPr>
          <w:p w:rsidR="00DE1445" w:rsidRDefault="00DE1445" w:rsidP="00D6175C">
            <w:pPr>
              <w:spacing w:line="240" w:lineRule="exact"/>
              <w:jc w:val="center"/>
              <w:rPr>
                <w:szCs w:val="21"/>
              </w:rPr>
            </w:pPr>
            <w:r>
              <w:rPr>
                <w:rFonts w:hint="eastAsia"/>
                <w:szCs w:val="21"/>
              </w:rPr>
              <w:t>高温（运行）试验</w:t>
            </w:r>
          </w:p>
        </w:tc>
        <w:tc>
          <w:tcPr>
            <w:tcW w:w="217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c>
          <w:tcPr>
            <w:tcW w:w="215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r>
      <w:tr w:rsidR="00DE1445" w:rsidTr="00D6175C">
        <w:trPr>
          <w:trHeight w:val="507"/>
          <w:jc w:val="center"/>
        </w:trPr>
        <w:tc>
          <w:tcPr>
            <w:tcW w:w="731" w:type="dxa"/>
            <w:vAlign w:val="center"/>
          </w:tcPr>
          <w:p w:rsidR="00DE1445" w:rsidRDefault="00DE1445" w:rsidP="00D6175C">
            <w:pPr>
              <w:snapToGrid w:val="0"/>
              <w:spacing w:line="240" w:lineRule="exact"/>
              <w:jc w:val="center"/>
              <w:rPr>
                <w:szCs w:val="21"/>
              </w:rPr>
            </w:pPr>
            <w:r>
              <w:rPr>
                <w:rFonts w:hint="eastAsia"/>
                <w:szCs w:val="21"/>
              </w:rPr>
              <w:t>12</w:t>
            </w:r>
          </w:p>
        </w:tc>
        <w:tc>
          <w:tcPr>
            <w:tcW w:w="2355" w:type="dxa"/>
            <w:vAlign w:val="center"/>
          </w:tcPr>
          <w:p w:rsidR="00DE1445" w:rsidRDefault="00DE1445" w:rsidP="00D6175C">
            <w:pPr>
              <w:spacing w:line="240" w:lineRule="exact"/>
              <w:jc w:val="center"/>
              <w:rPr>
                <w:szCs w:val="21"/>
              </w:rPr>
            </w:pPr>
            <w:r>
              <w:rPr>
                <w:rFonts w:hint="eastAsia"/>
                <w:szCs w:val="21"/>
              </w:rPr>
              <w:t>跌落试验</w:t>
            </w:r>
          </w:p>
        </w:tc>
        <w:tc>
          <w:tcPr>
            <w:tcW w:w="217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c>
          <w:tcPr>
            <w:tcW w:w="2158"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GB 15322.2-2019</w:t>
            </w:r>
          </w:p>
        </w:tc>
      </w:tr>
      <w:tr w:rsidR="00DE1445" w:rsidTr="00D6175C">
        <w:trPr>
          <w:trHeight w:val="337"/>
          <w:jc w:val="center"/>
        </w:trPr>
        <w:tc>
          <w:tcPr>
            <w:tcW w:w="7422" w:type="dxa"/>
            <w:gridSpan w:val="4"/>
            <w:vAlign w:val="center"/>
          </w:tcPr>
          <w:p w:rsidR="00DE1445" w:rsidRDefault="00DE1445" w:rsidP="00D6175C">
            <w:pPr>
              <w:rPr>
                <w:sz w:val="18"/>
                <w:szCs w:val="18"/>
              </w:rPr>
            </w:pPr>
            <w:r>
              <w:rPr>
                <w:rFonts w:hint="eastAsia"/>
                <w:sz w:val="18"/>
                <w:szCs w:val="18"/>
              </w:rPr>
              <w:t>备注：</w:t>
            </w:r>
          </w:p>
          <w:p w:rsidR="00DE1445" w:rsidRDefault="00DE1445" w:rsidP="00D6175C">
            <w:pPr>
              <w:rPr>
                <w:sz w:val="18"/>
                <w:szCs w:val="18"/>
              </w:rPr>
            </w:pPr>
            <w:r>
              <w:rPr>
                <w:rFonts w:hint="eastAsia"/>
                <w:sz w:val="18"/>
                <w:szCs w:val="18"/>
              </w:rPr>
              <w:t>量程指示偏差试验：适用于具有浓度显示功能的试样</w:t>
            </w:r>
          </w:p>
          <w:p w:rsidR="00DE1445" w:rsidRDefault="00DE1445" w:rsidP="00D6175C">
            <w:pPr>
              <w:widowControl/>
              <w:jc w:val="left"/>
              <w:rPr>
                <w:sz w:val="18"/>
                <w:szCs w:val="18"/>
              </w:rPr>
            </w:pPr>
            <w:r>
              <w:rPr>
                <w:rFonts w:hint="eastAsia"/>
                <w:sz w:val="18"/>
                <w:szCs w:val="18"/>
              </w:rPr>
              <w:t>电压波动试验：不适用于仅以电池供电的试样</w:t>
            </w:r>
          </w:p>
          <w:p w:rsidR="00DE1445" w:rsidRDefault="00DE1445" w:rsidP="00D6175C">
            <w:pPr>
              <w:widowControl/>
              <w:jc w:val="left"/>
              <w:rPr>
                <w:spacing w:val="10"/>
              </w:rPr>
            </w:pPr>
            <w:r>
              <w:rPr>
                <w:rFonts w:hint="eastAsia"/>
                <w:sz w:val="18"/>
                <w:szCs w:val="18"/>
              </w:rPr>
              <w:t>电快速瞬变脉冲群抗扰度试验：不适用于仅以电池供电的试样</w:t>
            </w:r>
          </w:p>
        </w:tc>
      </w:tr>
    </w:tbl>
    <w:p w:rsidR="00DE1445" w:rsidRDefault="00DE1445" w:rsidP="00DE1445">
      <w:pPr>
        <w:jc w:val="left"/>
        <w:rPr>
          <w:rFonts w:hint="eastAsia"/>
        </w:rPr>
      </w:pPr>
    </w:p>
    <w:p w:rsidR="00DE1445" w:rsidRDefault="00DE1445" w:rsidP="00DE1445">
      <w:pPr>
        <w:jc w:val="left"/>
        <w:rPr>
          <w:rFonts w:hint="eastAsia"/>
        </w:rPr>
      </w:pPr>
    </w:p>
    <w:p w:rsidR="00DE1445" w:rsidRDefault="00DE1445" w:rsidP="00DE1445">
      <w:pPr>
        <w:jc w:val="center"/>
        <w:rPr>
          <w:rFonts w:hint="eastAsia"/>
        </w:rPr>
      </w:pPr>
      <w:r>
        <w:rPr>
          <w:rFonts w:hint="eastAsia"/>
        </w:rPr>
        <w:lastRenderedPageBreak/>
        <w:t>表</w:t>
      </w:r>
      <w:r>
        <w:t xml:space="preserve">2  </w:t>
      </w:r>
      <w:r>
        <w:rPr>
          <w:rFonts w:hint="eastAsia"/>
        </w:rPr>
        <w:t>工业及商业用途便携式可燃气体探测器检验项目（</w:t>
      </w:r>
      <w:r>
        <w:t>GB 15322.3-2019</w:t>
      </w:r>
      <w:r>
        <w:rPr>
          <w:rFonts w:hint="eastAsia"/>
        </w:rPr>
        <w:t>）</w:t>
      </w:r>
    </w:p>
    <w:tbl>
      <w:tblPr>
        <w:tblW w:w="7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41"/>
        <w:gridCol w:w="2389"/>
        <w:gridCol w:w="2209"/>
        <w:gridCol w:w="2165"/>
      </w:tblGrid>
      <w:tr w:rsidR="00DE1445" w:rsidTr="00D6175C">
        <w:trPr>
          <w:cantSplit/>
          <w:trHeight w:val="323"/>
          <w:jc w:val="center"/>
        </w:trPr>
        <w:tc>
          <w:tcPr>
            <w:tcW w:w="741" w:type="dxa"/>
            <w:vMerge w:val="restart"/>
            <w:vAlign w:val="center"/>
          </w:tcPr>
          <w:p w:rsidR="00DE1445" w:rsidRDefault="00DE1445" w:rsidP="00D6175C">
            <w:pPr>
              <w:snapToGrid w:val="0"/>
              <w:spacing w:line="320" w:lineRule="exact"/>
              <w:jc w:val="center"/>
              <w:rPr>
                <w:rFonts w:ascii="宋体" w:cs="Sim Sun"/>
                <w:kern w:val="0"/>
                <w:sz w:val="18"/>
                <w:szCs w:val="18"/>
              </w:rPr>
            </w:pPr>
            <w:r>
              <w:rPr>
                <w:rFonts w:ascii="宋体" w:cs="Sim Sun" w:hint="eastAsia"/>
                <w:kern w:val="0"/>
                <w:sz w:val="18"/>
                <w:szCs w:val="18"/>
              </w:rPr>
              <w:t>序号</w:t>
            </w:r>
          </w:p>
        </w:tc>
        <w:tc>
          <w:tcPr>
            <w:tcW w:w="2389" w:type="dxa"/>
            <w:vMerge w:val="restart"/>
            <w:vAlign w:val="center"/>
          </w:tcPr>
          <w:p w:rsidR="00DE1445" w:rsidRDefault="00DE1445" w:rsidP="00D6175C">
            <w:pPr>
              <w:snapToGrid w:val="0"/>
              <w:spacing w:line="320" w:lineRule="exact"/>
              <w:jc w:val="center"/>
              <w:rPr>
                <w:rFonts w:ascii="宋体" w:cs="Sim Sun"/>
                <w:kern w:val="0"/>
                <w:sz w:val="18"/>
                <w:szCs w:val="18"/>
              </w:rPr>
            </w:pPr>
            <w:r>
              <w:rPr>
                <w:rFonts w:ascii="宋体" w:cs="Sim Sun" w:hint="eastAsia"/>
                <w:kern w:val="0"/>
                <w:sz w:val="18"/>
                <w:szCs w:val="18"/>
              </w:rPr>
              <w:t>检验项目</w:t>
            </w:r>
          </w:p>
        </w:tc>
        <w:tc>
          <w:tcPr>
            <w:tcW w:w="2209" w:type="dxa"/>
            <w:vMerge w:val="restart"/>
            <w:vAlign w:val="center"/>
          </w:tcPr>
          <w:p w:rsidR="00DE1445" w:rsidRDefault="00DE1445" w:rsidP="00D6175C">
            <w:pPr>
              <w:snapToGrid w:val="0"/>
              <w:spacing w:line="320" w:lineRule="exact"/>
              <w:jc w:val="center"/>
              <w:rPr>
                <w:rFonts w:ascii="宋体" w:cs="Sim Sun"/>
                <w:kern w:val="0"/>
                <w:sz w:val="18"/>
                <w:szCs w:val="18"/>
              </w:rPr>
            </w:pPr>
            <w:r>
              <w:rPr>
                <w:rFonts w:ascii="宋体" w:cs="Sim Sun" w:hint="eastAsia"/>
                <w:kern w:val="0"/>
                <w:sz w:val="18"/>
                <w:szCs w:val="18"/>
              </w:rPr>
              <w:t>检验依据</w:t>
            </w:r>
          </w:p>
        </w:tc>
        <w:tc>
          <w:tcPr>
            <w:tcW w:w="2165" w:type="dxa"/>
            <w:vMerge w:val="restart"/>
            <w:vAlign w:val="center"/>
          </w:tcPr>
          <w:p w:rsidR="00DE1445" w:rsidRDefault="00DE1445" w:rsidP="00D6175C">
            <w:pPr>
              <w:snapToGrid w:val="0"/>
              <w:spacing w:line="320" w:lineRule="exact"/>
              <w:jc w:val="center"/>
              <w:rPr>
                <w:rFonts w:ascii="宋体" w:cs="Sim Sun"/>
                <w:kern w:val="0"/>
                <w:sz w:val="18"/>
                <w:szCs w:val="18"/>
              </w:rPr>
            </w:pPr>
            <w:r>
              <w:rPr>
                <w:rFonts w:ascii="宋体" w:cs="Sim Sun" w:hint="eastAsia"/>
                <w:kern w:val="0"/>
                <w:sz w:val="18"/>
                <w:szCs w:val="18"/>
              </w:rPr>
              <w:t>检验方法</w:t>
            </w:r>
          </w:p>
        </w:tc>
      </w:tr>
      <w:tr w:rsidR="00DE1445" w:rsidTr="00D6175C">
        <w:trPr>
          <w:cantSplit/>
          <w:trHeight w:val="323"/>
          <w:jc w:val="center"/>
        </w:trPr>
        <w:tc>
          <w:tcPr>
            <w:tcW w:w="741" w:type="dxa"/>
            <w:vMerge/>
            <w:vAlign w:val="center"/>
          </w:tcPr>
          <w:p w:rsidR="00DE1445" w:rsidRDefault="00DE1445" w:rsidP="00D6175C">
            <w:pPr>
              <w:snapToGrid w:val="0"/>
              <w:spacing w:line="320" w:lineRule="exact"/>
              <w:jc w:val="center"/>
              <w:rPr>
                <w:szCs w:val="21"/>
              </w:rPr>
            </w:pPr>
          </w:p>
        </w:tc>
        <w:tc>
          <w:tcPr>
            <w:tcW w:w="2389" w:type="dxa"/>
            <w:vMerge/>
            <w:vAlign w:val="center"/>
          </w:tcPr>
          <w:p w:rsidR="00DE1445" w:rsidRDefault="00DE1445" w:rsidP="00D6175C">
            <w:pPr>
              <w:snapToGrid w:val="0"/>
              <w:spacing w:line="320" w:lineRule="exact"/>
              <w:jc w:val="center"/>
              <w:rPr>
                <w:szCs w:val="21"/>
              </w:rPr>
            </w:pPr>
          </w:p>
        </w:tc>
        <w:tc>
          <w:tcPr>
            <w:tcW w:w="2209" w:type="dxa"/>
            <w:vMerge/>
            <w:vAlign w:val="center"/>
          </w:tcPr>
          <w:p w:rsidR="00DE1445" w:rsidRDefault="00DE1445" w:rsidP="00D6175C">
            <w:pPr>
              <w:snapToGrid w:val="0"/>
              <w:spacing w:line="320" w:lineRule="exact"/>
              <w:jc w:val="center"/>
              <w:rPr>
                <w:rFonts w:ascii="宋体"/>
                <w:szCs w:val="21"/>
              </w:rPr>
            </w:pPr>
          </w:p>
        </w:tc>
        <w:tc>
          <w:tcPr>
            <w:tcW w:w="2165" w:type="dxa"/>
            <w:vMerge/>
            <w:vAlign w:val="center"/>
          </w:tcPr>
          <w:p w:rsidR="00DE1445" w:rsidRDefault="00DE1445" w:rsidP="00D6175C">
            <w:pPr>
              <w:snapToGrid w:val="0"/>
              <w:spacing w:line="320" w:lineRule="exact"/>
              <w:jc w:val="center"/>
              <w:rPr>
                <w:rFonts w:ascii="宋体"/>
                <w:szCs w:val="21"/>
              </w:rPr>
            </w:pPr>
          </w:p>
        </w:tc>
      </w:tr>
      <w:tr w:rsidR="00DE1445" w:rsidTr="00D6175C">
        <w:trPr>
          <w:cantSplit/>
          <w:trHeight w:val="515"/>
          <w:jc w:val="center"/>
        </w:trPr>
        <w:tc>
          <w:tcPr>
            <w:tcW w:w="741" w:type="dxa"/>
            <w:vAlign w:val="center"/>
          </w:tcPr>
          <w:p w:rsidR="00DE1445" w:rsidRDefault="00DE1445" w:rsidP="00D6175C">
            <w:pPr>
              <w:snapToGrid w:val="0"/>
              <w:spacing w:line="240" w:lineRule="exact"/>
              <w:jc w:val="center"/>
              <w:rPr>
                <w:szCs w:val="21"/>
              </w:rPr>
            </w:pPr>
            <w:r>
              <w:rPr>
                <w:rFonts w:hint="eastAsia"/>
                <w:szCs w:val="21"/>
              </w:rPr>
              <w:t>1</w:t>
            </w:r>
          </w:p>
        </w:tc>
        <w:tc>
          <w:tcPr>
            <w:tcW w:w="2389" w:type="dxa"/>
            <w:vAlign w:val="center"/>
          </w:tcPr>
          <w:p w:rsidR="00DE1445" w:rsidRDefault="00DE1445" w:rsidP="00D6175C">
            <w:pPr>
              <w:spacing w:line="240" w:lineRule="exact"/>
              <w:jc w:val="center"/>
              <w:rPr>
                <w:szCs w:val="21"/>
              </w:rPr>
            </w:pPr>
            <w:r>
              <w:rPr>
                <w:rFonts w:hint="eastAsia"/>
                <w:szCs w:val="21"/>
              </w:rPr>
              <w:t>报警动作值试验</w:t>
            </w:r>
          </w:p>
        </w:tc>
        <w:tc>
          <w:tcPr>
            <w:tcW w:w="2209"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 xml:space="preserve">GB 15322.3-2019 </w:t>
            </w:r>
          </w:p>
        </w:tc>
        <w:tc>
          <w:tcPr>
            <w:tcW w:w="2165"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 xml:space="preserve">GB 15322.3-2019 </w:t>
            </w:r>
          </w:p>
        </w:tc>
      </w:tr>
      <w:tr w:rsidR="00DE1445" w:rsidTr="00D6175C">
        <w:trPr>
          <w:cantSplit/>
          <w:trHeight w:val="515"/>
          <w:jc w:val="center"/>
        </w:trPr>
        <w:tc>
          <w:tcPr>
            <w:tcW w:w="741" w:type="dxa"/>
            <w:vAlign w:val="center"/>
          </w:tcPr>
          <w:p w:rsidR="00DE1445" w:rsidRDefault="00DE1445" w:rsidP="00D6175C">
            <w:pPr>
              <w:snapToGrid w:val="0"/>
              <w:spacing w:line="240" w:lineRule="exact"/>
              <w:jc w:val="center"/>
              <w:rPr>
                <w:szCs w:val="21"/>
              </w:rPr>
            </w:pPr>
            <w:r>
              <w:rPr>
                <w:rFonts w:hint="eastAsia"/>
                <w:szCs w:val="21"/>
              </w:rPr>
              <w:t>2</w:t>
            </w:r>
          </w:p>
        </w:tc>
        <w:tc>
          <w:tcPr>
            <w:tcW w:w="2389" w:type="dxa"/>
            <w:vAlign w:val="center"/>
          </w:tcPr>
          <w:p w:rsidR="00DE1445" w:rsidRDefault="00DE1445" w:rsidP="00D6175C">
            <w:pPr>
              <w:spacing w:line="240" w:lineRule="exact"/>
              <w:jc w:val="center"/>
              <w:rPr>
                <w:szCs w:val="21"/>
              </w:rPr>
            </w:pPr>
            <w:r>
              <w:rPr>
                <w:rFonts w:hint="eastAsia"/>
                <w:szCs w:val="21"/>
              </w:rPr>
              <w:t>量程指示偏差试验</w:t>
            </w:r>
          </w:p>
        </w:tc>
        <w:tc>
          <w:tcPr>
            <w:tcW w:w="2209"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 xml:space="preserve">GB 15322.3-2019 </w:t>
            </w:r>
          </w:p>
        </w:tc>
        <w:tc>
          <w:tcPr>
            <w:tcW w:w="2165"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 xml:space="preserve">GB 15322.3-2019 </w:t>
            </w:r>
          </w:p>
        </w:tc>
      </w:tr>
      <w:tr w:rsidR="00DE1445" w:rsidTr="00D6175C">
        <w:trPr>
          <w:cantSplit/>
          <w:trHeight w:val="515"/>
          <w:jc w:val="center"/>
        </w:trPr>
        <w:tc>
          <w:tcPr>
            <w:tcW w:w="741" w:type="dxa"/>
            <w:vAlign w:val="center"/>
          </w:tcPr>
          <w:p w:rsidR="00DE1445" w:rsidRDefault="00DE1445" w:rsidP="00D6175C">
            <w:pPr>
              <w:snapToGrid w:val="0"/>
              <w:spacing w:line="240" w:lineRule="exact"/>
              <w:jc w:val="center"/>
              <w:rPr>
                <w:szCs w:val="21"/>
              </w:rPr>
            </w:pPr>
            <w:r>
              <w:rPr>
                <w:rFonts w:hint="eastAsia"/>
                <w:szCs w:val="21"/>
              </w:rPr>
              <w:t>3</w:t>
            </w:r>
          </w:p>
        </w:tc>
        <w:tc>
          <w:tcPr>
            <w:tcW w:w="2389" w:type="dxa"/>
            <w:vAlign w:val="center"/>
          </w:tcPr>
          <w:p w:rsidR="00DE1445" w:rsidRDefault="00DE1445" w:rsidP="00D6175C">
            <w:pPr>
              <w:spacing w:line="240" w:lineRule="exact"/>
              <w:jc w:val="center"/>
              <w:rPr>
                <w:szCs w:val="21"/>
              </w:rPr>
            </w:pPr>
            <w:r>
              <w:rPr>
                <w:rFonts w:hint="eastAsia"/>
                <w:szCs w:val="21"/>
              </w:rPr>
              <w:t>响应时间试验</w:t>
            </w:r>
          </w:p>
        </w:tc>
        <w:tc>
          <w:tcPr>
            <w:tcW w:w="2209"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 xml:space="preserve">GB 15322.3-2019 </w:t>
            </w:r>
          </w:p>
        </w:tc>
        <w:tc>
          <w:tcPr>
            <w:tcW w:w="2165"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 xml:space="preserve">GB 15322.3-2019 </w:t>
            </w:r>
          </w:p>
        </w:tc>
      </w:tr>
      <w:tr w:rsidR="00DE1445" w:rsidTr="00D6175C">
        <w:trPr>
          <w:cantSplit/>
          <w:trHeight w:val="515"/>
          <w:jc w:val="center"/>
        </w:trPr>
        <w:tc>
          <w:tcPr>
            <w:tcW w:w="741" w:type="dxa"/>
            <w:vAlign w:val="center"/>
          </w:tcPr>
          <w:p w:rsidR="00DE1445" w:rsidRDefault="00DE1445" w:rsidP="00D6175C">
            <w:pPr>
              <w:snapToGrid w:val="0"/>
              <w:spacing w:line="240" w:lineRule="exact"/>
              <w:jc w:val="center"/>
              <w:rPr>
                <w:szCs w:val="21"/>
              </w:rPr>
            </w:pPr>
            <w:r>
              <w:rPr>
                <w:rFonts w:hint="eastAsia"/>
                <w:szCs w:val="21"/>
              </w:rPr>
              <w:t>4</w:t>
            </w:r>
          </w:p>
        </w:tc>
        <w:tc>
          <w:tcPr>
            <w:tcW w:w="2389" w:type="dxa"/>
            <w:vAlign w:val="center"/>
          </w:tcPr>
          <w:p w:rsidR="00DE1445" w:rsidRDefault="00DE1445" w:rsidP="00D6175C">
            <w:pPr>
              <w:spacing w:line="240" w:lineRule="exact"/>
              <w:jc w:val="center"/>
              <w:rPr>
                <w:szCs w:val="21"/>
              </w:rPr>
            </w:pPr>
            <w:r>
              <w:rPr>
                <w:rFonts w:hint="eastAsia"/>
                <w:szCs w:val="21"/>
              </w:rPr>
              <w:t>方位试验</w:t>
            </w:r>
          </w:p>
        </w:tc>
        <w:tc>
          <w:tcPr>
            <w:tcW w:w="2209"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 xml:space="preserve">GB 15322.3-2019 </w:t>
            </w:r>
          </w:p>
        </w:tc>
        <w:tc>
          <w:tcPr>
            <w:tcW w:w="2165"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 xml:space="preserve">GB 15322.3-2019 </w:t>
            </w:r>
          </w:p>
        </w:tc>
      </w:tr>
      <w:tr w:rsidR="00DE1445" w:rsidTr="00D6175C">
        <w:trPr>
          <w:cantSplit/>
          <w:trHeight w:val="343"/>
          <w:jc w:val="center"/>
        </w:trPr>
        <w:tc>
          <w:tcPr>
            <w:tcW w:w="741" w:type="dxa"/>
            <w:vAlign w:val="center"/>
          </w:tcPr>
          <w:p w:rsidR="00DE1445" w:rsidRDefault="00DE1445" w:rsidP="00D6175C">
            <w:pPr>
              <w:snapToGrid w:val="0"/>
              <w:spacing w:line="240" w:lineRule="exact"/>
              <w:jc w:val="center"/>
              <w:rPr>
                <w:szCs w:val="21"/>
              </w:rPr>
            </w:pPr>
            <w:r>
              <w:rPr>
                <w:rFonts w:hint="eastAsia"/>
                <w:szCs w:val="21"/>
              </w:rPr>
              <w:t>5</w:t>
            </w:r>
          </w:p>
        </w:tc>
        <w:tc>
          <w:tcPr>
            <w:tcW w:w="2389" w:type="dxa"/>
            <w:vAlign w:val="center"/>
          </w:tcPr>
          <w:p w:rsidR="00DE1445" w:rsidRDefault="00DE1445" w:rsidP="00D6175C">
            <w:pPr>
              <w:spacing w:line="240" w:lineRule="exact"/>
              <w:jc w:val="center"/>
              <w:rPr>
                <w:szCs w:val="21"/>
              </w:rPr>
            </w:pPr>
            <w:r>
              <w:rPr>
                <w:rFonts w:hint="eastAsia"/>
                <w:szCs w:val="21"/>
              </w:rPr>
              <w:t>报警重复性试验</w:t>
            </w:r>
          </w:p>
        </w:tc>
        <w:tc>
          <w:tcPr>
            <w:tcW w:w="2209"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 xml:space="preserve">GB 15322.3-2019 </w:t>
            </w:r>
          </w:p>
        </w:tc>
        <w:tc>
          <w:tcPr>
            <w:tcW w:w="2165"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 xml:space="preserve">GB 15322.3-2019 </w:t>
            </w:r>
          </w:p>
        </w:tc>
      </w:tr>
      <w:tr w:rsidR="00DE1445" w:rsidTr="00D6175C">
        <w:trPr>
          <w:cantSplit/>
          <w:trHeight w:val="515"/>
          <w:jc w:val="center"/>
        </w:trPr>
        <w:tc>
          <w:tcPr>
            <w:tcW w:w="741" w:type="dxa"/>
            <w:vAlign w:val="center"/>
          </w:tcPr>
          <w:p w:rsidR="00DE1445" w:rsidRDefault="00DE1445" w:rsidP="00D6175C">
            <w:pPr>
              <w:snapToGrid w:val="0"/>
              <w:spacing w:line="240" w:lineRule="exact"/>
              <w:jc w:val="center"/>
              <w:rPr>
                <w:szCs w:val="21"/>
              </w:rPr>
            </w:pPr>
            <w:r>
              <w:rPr>
                <w:rFonts w:hint="eastAsia"/>
                <w:szCs w:val="21"/>
              </w:rPr>
              <w:t>6</w:t>
            </w:r>
          </w:p>
        </w:tc>
        <w:tc>
          <w:tcPr>
            <w:tcW w:w="2389" w:type="dxa"/>
            <w:vAlign w:val="center"/>
          </w:tcPr>
          <w:p w:rsidR="00DE1445" w:rsidRDefault="00DE1445" w:rsidP="00D6175C">
            <w:pPr>
              <w:spacing w:line="240" w:lineRule="exact"/>
              <w:jc w:val="center"/>
              <w:rPr>
                <w:szCs w:val="21"/>
              </w:rPr>
            </w:pPr>
            <w:r>
              <w:rPr>
                <w:rFonts w:hint="eastAsia"/>
                <w:szCs w:val="21"/>
              </w:rPr>
              <w:t>高温（运行）试验</w:t>
            </w:r>
          </w:p>
        </w:tc>
        <w:tc>
          <w:tcPr>
            <w:tcW w:w="2209"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 xml:space="preserve">GB 15322.3-2019 </w:t>
            </w:r>
          </w:p>
        </w:tc>
        <w:tc>
          <w:tcPr>
            <w:tcW w:w="2165"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 xml:space="preserve">GB 15322.3-2019 </w:t>
            </w:r>
          </w:p>
        </w:tc>
      </w:tr>
      <w:tr w:rsidR="00DE1445" w:rsidTr="00D6175C">
        <w:trPr>
          <w:cantSplit/>
          <w:trHeight w:val="515"/>
          <w:jc w:val="center"/>
        </w:trPr>
        <w:tc>
          <w:tcPr>
            <w:tcW w:w="741" w:type="dxa"/>
            <w:vAlign w:val="center"/>
          </w:tcPr>
          <w:p w:rsidR="00DE1445" w:rsidRDefault="00DE1445" w:rsidP="00D6175C">
            <w:pPr>
              <w:snapToGrid w:val="0"/>
              <w:spacing w:line="240" w:lineRule="exact"/>
              <w:jc w:val="center"/>
              <w:rPr>
                <w:szCs w:val="21"/>
              </w:rPr>
            </w:pPr>
            <w:r>
              <w:rPr>
                <w:rFonts w:hint="eastAsia"/>
                <w:szCs w:val="21"/>
              </w:rPr>
              <w:t>7</w:t>
            </w:r>
          </w:p>
        </w:tc>
        <w:tc>
          <w:tcPr>
            <w:tcW w:w="2389" w:type="dxa"/>
            <w:vAlign w:val="center"/>
          </w:tcPr>
          <w:p w:rsidR="00DE1445" w:rsidRDefault="00DE1445" w:rsidP="00D6175C">
            <w:pPr>
              <w:spacing w:line="240" w:lineRule="exact"/>
              <w:jc w:val="center"/>
              <w:rPr>
                <w:szCs w:val="21"/>
              </w:rPr>
            </w:pPr>
            <w:r>
              <w:rPr>
                <w:rFonts w:hint="eastAsia"/>
                <w:szCs w:val="21"/>
              </w:rPr>
              <w:t>恒定湿热（运行）试验</w:t>
            </w:r>
          </w:p>
        </w:tc>
        <w:tc>
          <w:tcPr>
            <w:tcW w:w="2209"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 xml:space="preserve">GB 15322.3-2019 </w:t>
            </w:r>
          </w:p>
        </w:tc>
        <w:tc>
          <w:tcPr>
            <w:tcW w:w="2165"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 xml:space="preserve">GB 15322.3-2019 </w:t>
            </w:r>
          </w:p>
        </w:tc>
      </w:tr>
      <w:tr w:rsidR="00DE1445" w:rsidTr="00D6175C">
        <w:trPr>
          <w:cantSplit/>
          <w:trHeight w:val="343"/>
          <w:jc w:val="center"/>
        </w:trPr>
        <w:tc>
          <w:tcPr>
            <w:tcW w:w="741" w:type="dxa"/>
            <w:vAlign w:val="center"/>
          </w:tcPr>
          <w:p w:rsidR="00DE1445" w:rsidRDefault="00DE1445" w:rsidP="00D6175C">
            <w:pPr>
              <w:snapToGrid w:val="0"/>
              <w:spacing w:line="240" w:lineRule="exact"/>
              <w:jc w:val="center"/>
              <w:rPr>
                <w:szCs w:val="21"/>
              </w:rPr>
            </w:pPr>
            <w:r>
              <w:rPr>
                <w:rFonts w:hint="eastAsia"/>
                <w:szCs w:val="21"/>
              </w:rPr>
              <w:t>8</w:t>
            </w:r>
          </w:p>
        </w:tc>
        <w:tc>
          <w:tcPr>
            <w:tcW w:w="2389" w:type="dxa"/>
            <w:vAlign w:val="center"/>
          </w:tcPr>
          <w:p w:rsidR="00DE1445" w:rsidRDefault="00DE1445" w:rsidP="00D6175C">
            <w:pPr>
              <w:spacing w:line="240" w:lineRule="exact"/>
              <w:jc w:val="center"/>
              <w:rPr>
                <w:szCs w:val="21"/>
              </w:rPr>
            </w:pPr>
            <w:r>
              <w:rPr>
                <w:rFonts w:hint="eastAsia"/>
                <w:szCs w:val="21"/>
              </w:rPr>
              <w:t>跌落试验</w:t>
            </w:r>
          </w:p>
        </w:tc>
        <w:tc>
          <w:tcPr>
            <w:tcW w:w="2209"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 xml:space="preserve">GB 15322.3-2019 </w:t>
            </w:r>
          </w:p>
        </w:tc>
        <w:tc>
          <w:tcPr>
            <w:tcW w:w="2165" w:type="dxa"/>
            <w:vAlign w:val="center"/>
          </w:tcPr>
          <w:p w:rsidR="00DE1445" w:rsidRDefault="00DE1445" w:rsidP="00D6175C">
            <w:pPr>
              <w:pStyle w:val="a5"/>
              <w:spacing w:line="240" w:lineRule="exact"/>
              <w:jc w:val="center"/>
              <w:rPr>
                <w:rFonts w:ascii="Times New Roman" w:hAnsi="Times New Roman"/>
              </w:rPr>
            </w:pPr>
            <w:r>
              <w:rPr>
                <w:rFonts w:ascii="Times New Roman" w:hAnsi="Times New Roman"/>
              </w:rPr>
              <w:t xml:space="preserve">GB 15322.3-2019 </w:t>
            </w:r>
          </w:p>
        </w:tc>
      </w:tr>
    </w:tbl>
    <w:p w:rsidR="00DE1445" w:rsidRPr="00882DE3" w:rsidRDefault="00DE1445" w:rsidP="00DE1445">
      <w:pPr>
        <w:snapToGrid w:val="0"/>
        <w:spacing w:line="400" w:lineRule="exact"/>
        <w:ind w:firstLineChars="171" w:firstLine="359"/>
        <w:rPr>
          <w:rFonts w:ascii="宋体" w:hAnsi="宋体"/>
          <w:color w:val="000000"/>
          <w:szCs w:val="21"/>
        </w:rPr>
      </w:pPr>
      <w:r w:rsidRPr="00882DE3">
        <w:rPr>
          <w:rFonts w:ascii="宋体" w:hAnsi="宋体" w:hint="eastAsia"/>
          <w:color w:val="000000"/>
          <w:szCs w:val="21"/>
        </w:rPr>
        <w:t>执行企业标准、团体标准、地方标准的产品，检验项目参照上述内容执行。</w:t>
      </w:r>
    </w:p>
    <w:p w:rsidR="00DE1445" w:rsidRDefault="00DE1445" w:rsidP="00DE1445">
      <w:pPr>
        <w:spacing w:line="400" w:lineRule="exact"/>
        <w:jc w:val="left"/>
        <w:rPr>
          <w:rFonts w:hint="eastAsia"/>
        </w:rPr>
      </w:pPr>
      <w:r>
        <w:rPr>
          <w:rFonts w:ascii="宋体" w:hAnsi="宋体" w:hint="eastAsia"/>
          <w:color w:val="000000"/>
          <w:szCs w:val="21"/>
        </w:rPr>
        <w:t>凡是注日期的文件，其随后所有的修改单（不包括勘误的内容）或修订版不适用于本细则。凡是不注日期的文件，其最新版本适用于本细则。</w:t>
      </w:r>
    </w:p>
    <w:p w:rsidR="00DE1445" w:rsidRDefault="00DE1445" w:rsidP="00DE1445">
      <w:pPr>
        <w:spacing w:line="400" w:lineRule="exact"/>
        <w:jc w:val="left"/>
        <w:rPr>
          <w:rFonts w:hint="eastAsia"/>
        </w:rPr>
      </w:pPr>
    </w:p>
    <w:p w:rsidR="00DE1445" w:rsidRDefault="00DE1445" w:rsidP="00DE1445">
      <w:pPr>
        <w:spacing w:line="400" w:lineRule="exact"/>
        <w:rPr>
          <w:rFonts w:ascii="黑体" w:eastAsia="黑体" w:hAnsi="黑体"/>
          <w:szCs w:val="21"/>
        </w:rPr>
      </w:pPr>
      <w:r>
        <w:rPr>
          <w:rFonts w:ascii="黑体" w:eastAsia="黑体" w:hAnsi="黑体"/>
          <w:szCs w:val="21"/>
        </w:rPr>
        <w:t xml:space="preserve">3 </w:t>
      </w:r>
      <w:r>
        <w:rPr>
          <w:rFonts w:ascii="黑体" w:eastAsia="黑体" w:hAnsi="黑体" w:hint="eastAsia"/>
          <w:szCs w:val="21"/>
        </w:rPr>
        <w:t>判定规则</w:t>
      </w:r>
    </w:p>
    <w:p w:rsidR="00DE1445" w:rsidRPr="00FE2B90" w:rsidRDefault="00DE1445" w:rsidP="00DE1445">
      <w:pPr>
        <w:snapToGrid w:val="0"/>
        <w:spacing w:line="400" w:lineRule="exact"/>
        <w:rPr>
          <w:rFonts w:ascii="宋体" w:hAnsi="宋体"/>
          <w:szCs w:val="21"/>
        </w:rPr>
      </w:pPr>
      <w:r w:rsidRPr="00FE2B90">
        <w:rPr>
          <w:rFonts w:ascii="宋体" w:hAnsi="宋体"/>
          <w:szCs w:val="21"/>
        </w:rPr>
        <w:t>3.1</w:t>
      </w:r>
      <w:r w:rsidRPr="00FE2B90">
        <w:rPr>
          <w:rFonts w:ascii="宋体" w:hAnsi="宋体" w:hint="eastAsia"/>
          <w:szCs w:val="21"/>
        </w:rPr>
        <w:t>依据标准</w:t>
      </w:r>
    </w:p>
    <w:p w:rsidR="00DE1445" w:rsidRDefault="00DE1445" w:rsidP="00DE1445">
      <w:pPr>
        <w:snapToGrid w:val="0"/>
        <w:spacing w:line="400" w:lineRule="exact"/>
        <w:ind w:firstLineChars="200" w:firstLine="420"/>
        <w:rPr>
          <w:szCs w:val="21"/>
        </w:rPr>
      </w:pPr>
      <w:r>
        <w:t xml:space="preserve">GB 15322.2-2019 </w:t>
      </w:r>
      <w:r>
        <w:rPr>
          <w:rFonts w:hint="eastAsia"/>
        </w:rPr>
        <w:t>《可燃气体探测器第</w:t>
      </w:r>
      <w:r>
        <w:t>2</w:t>
      </w:r>
      <w:r>
        <w:rPr>
          <w:rFonts w:hint="eastAsia"/>
        </w:rPr>
        <w:t>部分：家用可燃气体探测器》</w:t>
      </w:r>
    </w:p>
    <w:p w:rsidR="00DE1445" w:rsidRDefault="00DE1445" w:rsidP="00DE1445">
      <w:pPr>
        <w:snapToGrid w:val="0"/>
        <w:spacing w:line="400" w:lineRule="exact"/>
        <w:ind w:firstLineChars="200" w:firstLine="420"/>
        <w:rPr>
          <w:szCs w:val="21"/>
        </w:rPr>
      </w:pPr>
      <w:r>
        <w:t xml:space="preserve">GB 15322.3-2019 </w:t>
      </w:r>
      <w:r>
        <w:rPr>
          <w:rFonts w:hint="eastAsia"/>
        </w:rPr>
        <w:t>《可燃气体探测器第</w:t>
      </w:r>
      <w:r>
        <w:t>3</w:t>
      </w:r>
      <w:r>
        <w:rPr>
          <w:rFonts w:hint="eastAsia"/>
        </w:rPr>
        <w:t>部分：工业及商业用途便携式可燃气体探测器》</w:t>
      </w:r>
    </w:p>
    <w:p w:rsidR="00DE1445" w:rsidRDefault="00DE1445" w:rsidP="00DE1445">
      <w:pPr>
        <w:snapToGrid w:val="0"/>
        <w:spacing w:line="400" w:lineRule="exact"/>
        <w:ind w:firstLineChars="200" w:firstLine="420"/>
        <w:rPr>
          <w:color w:val="000000"/>
          <w:szCs w:val="21"/>
        </w:rPr>
      </w:pPr>
      <w:r>
        <w:rPr>
          <w:rFonts w:hint="eastAsia"/>
          <w:color w:val="000000"/>
          <w:szCs w:val="21"/>
        </w:rPr>
        <w:t>现行有效的企业标准、团体标准、地方标准及产品明示质量要求</w:t>
      </w:r>
    </w:p>
    <w:p w:rsidR="00DE1445" w:rsidRDefault="00DE1445" w:rsidP="00DE1445">
      <w:pPr>
        <w:snapToGrid w:val="0"/>
        <w:spacing w:line="400" w:lineRule="exact"/>
        <w:rPr>
          <w:rFonts w:ascii="宋体" w:hAnsi="宋体"/>
          <w:color w:val="000000"/>
          <w:szCs w:val="21"/>
        </w:rPr>
      </w:pPr>
      <w:r w:rsidRPr="00FE2B90">
        <w:rPr>
          <w:rFonts w:ascii="宋体" w:hAnsi="宋体"/>
          <w:color w:val="000000"/>
          <w:szCs w:val="21"/>
        </w:rPr>
        <w:t>3.2</w:t>
      </w:r>
      <w:r w:rsidRPr="00FE2B90">
        <w:rPr>
          <w:rFonts w:ascii="宋体" w:hAnsi="宋体" w:hint="eastAsia"/>
          <w:color w:val="000000"/>
          <w:szCs w:val="21"/>
        </w:rPr>
        <w:t>判定原则</w:t>
      </w:r>
      <w:bookmarkStart w:id="0" w:name="_GoBack"/>
      <w:bookmarkEnd w:id="0"/>
    </w:p>
    <w:p w:rsidR="00DE1445" w:rsidRDefault="00DE1445" w:rsidP="00DE1445">
      <w:pPr>
        <w:snapToGrid w:val="0"/>
        <w:spacing w:line="400" w:lineRule="exact"/>
        <w:ind w:firstLineChars="200" w:firstLine="420"/>
        <w:rPr>
          <w:rFonts w:ascii="宋体" w:hAnsi="宋体"/>
          <w:color w:val="000000"/>
          <w:szCs w:val="21"/>
        </w:rPr>
      </w:pPr>
      <w:r>
        <w:rPr>
          <w:rFonts w:ascii="宋体" w:hAnsi="宋体" w:hint="eastAsia"/>
          <w:color w:val="000000"/>
          <w:szCs w:val="21"/>
        </w:rPr>
        <w:t>经检验，检验项目全部合格，判定为被抽查产品所检项目未发现不合格；检验项目中任一项或一项以上不合格，判定为被抽查产品不合格。</w:t>
      </w:r>
    </w:p>
    <w:p w:rsidR="00DE1445" w:rsidRDefault="00DE1445" w:rsidP="00DE1445">
      <w:pPr>
        <w:adjustRightInd w:val="0"/>
        <w:snapToGrid w:val="0"/>
        <w:spacing w:line="400" w:lineRule="exact"/>
        <w:ind w:firstLineChars="200" w:firstLine="420"/>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DE1445" w:rsidRDefault="00DE1445" w:rsidP="00DE1445">
      <w:pPr>
        <w:adjustRightInd w:val="0"/>
        <w:snapToGrid w:val="0"/>
        <w:spacing w:line="400" w:lineRule="exact"/>
        <w:ind w:firstLineChars="200" w:firstLine="420"/>
        <w:rPr>
          <w:rFonts w:ascii="宋体" w:hAns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rsidR="00DE1445" w:rsidRDefault="00DE1445" w:rsidP="00DE1445">
      <w:pPr>
        <w:adjustRightInd w:val="0"/>
        <w:snapToGrid w:val="0"/>
        <w:spacing w:line="400" w:lineRule="exact"/>
        <w:ind w:firstLineChars="200" w:firstLine="420"/>
        <w:rPr>
          <w:rFonts w:ascii="宋体" w:hAnsi="宋体"/>
          <w:color w:val="000000"/>
          <w:szCs w:val="21"/>
        </w:rPr>
      </w:pPr>
      <w:r>
        <w:rPr>
          <w:rFonts w:ascii="宋体" w:hAnsi="宋体" w:hint="eastAsia"/>
          <w:color w:val="000000"/>
          <w:szCs w:val="21"/>
        </w:rPr>
        <w:t>若被检产品明示的质量要求低于或包含本细则中检验项目依据的推荐性标准要求时，应以被检产品明示的质量要求判定。</w:t>
      </w:r>
    </w:p>
    <w:p w:rsidR="00DE1445" w:rsidRDefault="00DE1445" w:rsidP="00DE1445">
      <w:pPr>
        <w:adjustRightInd w:val="0"/>
        <w:snapToGrid w:val="0"/>
        <w:spacing w:line="400" w:lineRule="exact"/>
        <w:ind w:firstLineChars="200" w:firstLine="420"/>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DE1445" w:rsidRPr="00DE1445" w:rsidRDefault="00DE1445" w:rsidP="00DE1445">
      <w:pPr>
        <w:spacing w:line="400" w:lineRule="exact"/>
        <w:jc w:val="left"/>
      </w:pPr>
      <w:r>
        <w:rPr>
          <w:color w:val="000000"/>
          <w:szCs w:val="21"/>
        </w:rPr>
        <w:t>若被检产品明示的质量要求缺少本细则中检验项目依据的推荐性标准要求时，该项目不参与判定。</w:t>
      </w:r>
    </w:p>
    <w:sectPr w:rsidR="00DE1445" w:rsidRPr="00DE1445">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60A3" w:rsidRDefault="008160A3" w:rsidP="00DE1445">
      <w:r>
        <w:separator/>
      </w:r>
    </w:p>
  </w:endnote>
  <w:endnote w:type="continuationSeparator" w:id="1">
    <w:p w:rsidR="008160A3" w:rsidRDefault="008160A3" w:rsidP="00DE14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altName w:val="方正舒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im Sun">
    <w:altName w:val="宋体"/>
    <w:charset w:val="86"/>
    <w:family w:val="swiss"/>
    <w:pitch w:val="default"/>
    <w:sig w:usb0="00000000" w:usb1="0000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1688"/>
      <w:docPartObj>
        <w:docPartGallery w:val="Page Numbers (Bottom of Page)"/>
        <w:docPartUnique/>
      </w:docPartObj>
    </w:sdtPr>
    <w:sdtContent>
      <w:p w:rsidR="009A76C0" w:rsidRDefault="009A76C0">
        <w:pPr>
          <w:pStyle w:val="a4"/>
          <w:jc w:val="center"/>
        </w:pPr>
        <w:fldSimple w:instr=" PAGE   \* MERGEFORMAT ">
          <w:r w:rsidRPr="009A76C0">
            <w:rPr>
              <w:noProof/>
              <w:lang w:val="zh-CN"/>
            </w:rPr>
            <w:t>2</w:t>
          </w:r>
        </w:fldSimple>
      </w:p>
    </w:sdtContent>
  </w:sdt>
  <w:p w:rsidR="009A76C0" w:rsidRDefault="009A76C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60A3" w:rsidRDefault="008160A3" w:rsidP="00DE1445">
      <w:r>
        <w:separator/>
      </w:r>
    </w:p>
  </w:footnote>
  <w:footnote w:type="continuationSeparator" w:id="1">
    <w:p w:rsidR="008160A3" w:rsidRDefault="008160A3" w:rsidP="00DE144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E1445"/>
    <w:rsid w:val="008160A3"/>
    <w:rsid w:val="009A76C0"/>
    <w:rsid w:val="00DE14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44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E144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DE1445"/>
    <w:rPr>
      <w:sz w:val="18"/>
      <w:szCs w:val="18"/>
    </w:rPr>
  </w:style>
  <w:style w:type="paragraph" w:styleId="a4">
    <w:name w:val="footer"/>
    <w:basedOn w:val="a"/>
    <w:link w:val="Char0"/>
    <w:uiPriority w:val="99"/>
    <w:unhideWhenUsed/>
    <w:rsid w:val="00DE144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E1445"/>
    <w:rPr>
      <w:sz w:val="18"/>
      <w:szCs w:val="18"/>
    </w:rPr>
  </w:style>
  <w:style w:type="paragraph" w:styleId="a5">
    <w:name w:val="Plain Text"/>
    <w:basedOn w:val="a"/>
    <w:link w:val="Char1"/>
    <w:uiPriority w:val="99"/>
    <w:qFormat/>
    <w:rsid w:val="00DE1445"/>
    <w:rPr>
      <w:rFonts w:ascii="宋体" w:hAnsi="Courier New"/>
    </w:rPr>
  </w:style>
  <w:style w:type="character" w:customStyle="1" w:styleId="Char1">
    <w:name w:val="纯文本 Char"/>
    <w:basedOn w:val="a0"/>
    <w:link w:val="a5"/>
    <w:uiPriority w:val="99"/>
    <w:qFormat/>
    <w:rsid w:val="00DE1445"/>
    <w:rPr>
      <w:rFonts w:ascii="宋体" w:eastAsia="宋体" w:hAnsi="Courier New"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282</Words>
  <Characters>1608</Characters>
  <Application>Microsoft Office Word</Application>
  <DocSecurity>0</DocSecurity>
  <Lines>13</Lines>
  <Paragraphs>3</Paragraphs>
  <ScaleCrop>false</ScaleCrop>
  <Company/>
  <LinksUpToDate>false</LinksUpToDate>
  <CharactersWithSpaces>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法制计量中心冯萍</dc:creator>
  <cp:keywords/>
  <dc:description/>
  <cp:lastModifiedBy>法制计量中心冯萍</cp:lastModifiedBy>
  <cp:revision>3</cp:revision>
  <dcterms:created xsi:type="dcterms:W3CDTF">2024-04-19T02:21:00Z</dcterms:created>
  <dcterms:modified xsi:type="dcterms:W3CDTF">2024-04-19T02:24:00Z</dcterms:modified>
</cp:coreProperties>
</file>