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 xml:space="preserve">附件：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6"/>
          <w:szCs w:val="36"/>
          <w:lang w:val="en-US" w:eastAsia="zh-CN" w:bidi="ar-SA"/>
        </w:rPr>
        <w:t>在全区范围内取消的证明事项目录</w:t>
      </w:r>
    </w:p>
    <w:tbl>
      <w:tblPr>
        <w:tblStyle w:val="2"/>
        <w:tblpPr w:leftFromText="180" w:rightFromText="180" w:vertAnchor="text" w:horzAnchor="page" w:tblpX="1624" w:tblpY="395"/>
        <w:tblOverlap w:val="never"/>
        <w:tblW w:w="8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860"/>
        <w:gridCol w:w="1590"/>
        <w:gridCol w:w="1320"/>
        <w:gridCol w:w="1276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证明名称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证明用途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原索要部门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原出具部门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营业执照或上级主管部门批准成立的文件复印件（原件备查）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花都区实施标准化战略资助申请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区市场监管局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组织机构代码证书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花都区实施标准化战略资助申请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区市场监管局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企业上一年度的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纳税证明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花都区实施标准化战略资助申请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区市场监管局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专业机构出具的标准查新报告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花都区实施标准化战略资助申请（标准制修订项目申报）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区市场监管局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专业机构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被其他材料涵盖或替代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营业执照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质量强区工作专项资金申请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区市场监管局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营业执照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金融法人企业发展奖励申请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区金融局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税务登记证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金融法人企业发展奖励申请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区金融局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企业年度纳税证明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金融法人企业发展奖励申请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区金融局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个人纳税证明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金融法人企业发展奖励申请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区金融局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营业执照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电子商务产业发展扶持申请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纳税登记证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电子商务产业发展扶持申请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纳税证明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电子商务产业发展扶持申请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营业执照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招商引资奖励申请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工商部门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与花都区商务主管部门签订的合作协议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招商引资奖励申请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上年度纳税证明</w:t>
            </w: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进入“区扶持企业名单”的申请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区科技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工业</w:t>
            </w:r>
            <w:r>
              <w:rPr>
                <w:rStyle w:val="5"/>
                <w:color w:val="auto"/>
                <w:lang w:val="en-US" w:eastAsia="zh-CN" w:bidi="ar-SA"/>
              </w:rPr>
              <w:t>商务信息化局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税务部门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-SA"/>
              </w:rPr>
              <w:t>改为政府部门内部核查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1F3E"/>
    <w:rsid w:val="708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2019-07-30T08:06:00Z</dcterms:created>
  <dc:creator>ADF</dc:creator>
  <cp:lastModifiedBy>ADF</cp:lastModifiedBy>
  <dcterms:modified xsi:type="dcterms:W3CDTF">2019-07-30T08:07:42Z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