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2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关于村公共设施和公益事业用房规划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ge">
                  <wp:posOffset>720090</wp:posOffset>
                </wp:positionV>
                <wp:extent cx="1095375" cy="436245"/>
                <wp:effectExtent l="4445" t="4445" r="508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2-4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pt;margin-top:56.7pt;height:34.35pt;width:86.25pt;mso-position-vertical-relative:page;z-index:251660288;mso-width-relative:page;mso-height-relative:page;" fillcolor="#FFFFFF" filled="t" stroked="t" coordsize="21600,21600" o:gfxdata="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ZCfA2QAAAAsBAAAPAAAAAAAAAAEAIAAAACIAAABk&#10;cnMvZG93bnJldi54bWxQSwECFAAUAAAACACHTuJA53f0GwUCAAA2BAAADgAAAAAAAAABACAAAAAo&#10;AQAAZHJzL2Uyb0RvYy54bWxQSwUGAAAAAAYABgBZAQAAnwUAAAAA&#10;">
                <v:path/>
                <v:fill on="t" color2="#FFFFF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2-4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2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许可</w:t>
      </w:r>
      <w:r>
        <w:rPr>
          <w:rFonts w:hint="eastAsia" w:eastAsia="方正小标宋_GBK" w:cs="Times New Roman"/>
          <w:b w:val="0"/>
          <w:bCs w:val="0"/>
          <w:sz w:val="44"/>
          <w:szCs w:val="44"/>
          <w:lang w:val="en-US" w:eastAsia="zh-CN"/>
        </w:rPr>
        <w:t>的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申请函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区规划和自然资源分局：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我村因发展需要，申请建设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eastAsia" w:cs="Times New Roman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项目，建设地址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，用地面积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平方米，建筑面积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平方米。项目已取得发改部门立项文件，编号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cs="Times New Roman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。（拟建建筑面积未超出立项批复建筑面积10%。）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上述项目申请建设事宜已经村民主程序表决通过，并在村内进行了公示，公示期间无异议。现向贵局申请办理该项目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村庄建设用地规划意见/</w:t>
      </w:r>
      <w:r>
        <w:rPr>
          <w:rFonts w:hint="eastAsia" w:cs="Times New Roman"/>
          <w:sz w:val="32"/>
          <w:szCs w:val="32"/>
          <w:highlight w:val="none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《乡村建设规划许可证》。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申请单位（盖章）：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属地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镇街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审核意见（盖章）：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日期：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87835"/>
    <w:rsid w:val="3AA87835"/>
    <w:rsid w:val="533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2023-07-06T04:14:00Z</dcterms:created>
  <dc:creator>周璐瑜</dc:creator>
  <cp:lastModifiedBy>周璐瑜</cp:lastModifiedBy>
  <dcterms:modified xsi:type="dcterms:W3CDTF">2023-07-06T04:15:30Z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ED027303B8EC4B53A29911611C22C00A</vt:lpwstr>
  </property>
</Properties>
</file>